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D9" w:rsidRDefault="000A1ED9" w:rsidP="000A1ED9">
      <w:pPr>
        <w:keepNext/>
        <w:keepLines/>
        <w:tabs>
          <w:tab w:val="left" w:pos="2184"/>
        </w:tabs>
        <w:jc w:val="center"/>
        <w:outlineLvl w:val="7"/>
        <w:rPr>
          <w:rFonts w:ascii="Cambria" w:hAnsi="Cambria"/>
          <w:color w:val="404040"/>
          <w:sz w:val="28"/>
          <w:szCs w:val="28"/>
        </w:rPr>
      </w:pPr>
      <w:r>
        <w:rPr>
          <w:rFonts w:ascii="Cambria" w:hAnsi="Cambria"/>
          <w:noProof/>
          <w:color w:val="FFFFFF"/>
          <w:sz w:val="28"/>
          <w:szCs w:val="28"/>
        </w:rPr>
        <w:drawing>
          <wp:inline distT="0" distB="0" distL="0" distR="0" wp14:anchorId="1B2E504A" wp14:editId="5ACAD99C">
            <wp:extent cx="447040" cy="508000"/>
            <wp:effectExtent l="0" t="0" r="0" b="6350"/>
            <wp:docPr id="1" name="Рисунок 36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D9" w:rsidRDefault="000A1ED9" w:rsidP="000A1ED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0A1ED9" w:rsidRDefault="000A1ED9" w:rsidP="000A1ED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0A1ED9" w:rsidRDefault="000A1ED9" w:rsidP="000A1ED9">
      <w:pPr>
        <w:keepNext/>
        <w:keepLines/>
        <w:jc w:val="center"/>
        <w:outlineLvl w:val="7"/>
        <w:rPr>
          <w:b/>
          <w:sz w:val="28"/>
          <w:szCs w:val="28"/>
        </w:rPr>
      </w:pPr>
    </w:p>
    <w:p w:rsidR="000A1ED9" w:rsidRDefault="000A1ED9" w:rsidP="000A1ED9">
      <w:pPr>
        <w:keepNext/>
        <w:keepLines/>
        <w:jc w:val="center"/>
        <w:outlineLvl w:val="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1ED9" w:rsidRDefault="000A1ED9" w:rsidP="000A1ED9">
      <w:pPr>
        <w:rPr>
          <w:sz w:val="28"/>
          <w:szCs w:val="28"/>
        </w:rPr>
      </w:pPr>
    </w:p>
    <w:p w:rsidR="000A1ED9" w:rsidRDefault="003663A6" w:rsidP="000A1ED9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19.04.2017</w:t>
      </w:r>
      <w:r w:rsidR="000A1ED9">
        <w:rPr>
          <w:sz w:val="28"/>
          <w:szCs w:val="28"/>
        </w:rPr>
        <w:tab/>
      </w:r>
      <w:r w:rsidR="000A1ED9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№ 72</w:t>
      </w:r>
    </w:p>
    <w:p w:rsidR="000A1ED9" w:rsidRDefault="000A1ED9" w:rsidP="000A1ED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0A1ED9" w:rsidRDefault="000A1ED9" w:rsidP="000A1ED9">
      <w:pPr>
        <w:rPr>
          <w:color w:val="000000"/>
          <w:sz w:val="28"/>
          <w:szCs w:val="28"/>
        </w:rPr>
      </w:pPr>
    </w:p>
    <w:p w:rsidR="000A1ED9" w:rsidRDefault="000A1ED9" w:rsidP="000A1ED9">
      <w:pPr>
        <w:rPr>
          <w:color w:val="000000"/>
          <w:sz w:val="28"/>
          <w:szCs w:val="28"/>
        </w:rPr>
      </w:pPr>
    </w:p>
    <w:p w:rsidR="000A1ED9" w:rsidRDefault="000A1ED9" w:rsidP="000A1E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объявлении в Нововеличковском сельском поселении</w:t>
      </w:r>
    </w:p>
    <w:p w:rsidR="000A1ED9" w:rsidRDefault="000A1ED9" w:rsidP="000A1ED9">
      <w:pPr>
        <w:tabs>
          <w:tab w:val="center" w:pos="4729"/>
          <w:tab w:val="left" w:pos="6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25 апреля 2017 года нерабочим днем</w:t>
      </w:r>
    </w:p>
    <w:p w:rsidR="000A1ED9" w:rsidRDefault="000A1ED9" w:rsidP="000A1ED9">
      <w:pPr>
        <w:jc w:val="both"/>
        <w:rPr>
          <w:b/>
          <w:sz w:val="28"/>
          <w:szCs w:val="28"/>
        </w:rPr>
      </w:pPr>
    </w:p>
    <w:p w:rsidR="000A1ED9" w:rsidRDefault="000A1ED9" w:rsidP="000A1ED9">
      <w:pPr>
        <w:jc w:val="both"/>
        <w:rPr>
          <w:sz w:val="28"/>
          <w:szCs w:val="28"/>
        </w:rPr>
      </w:pPr>
    </w:p>
    <w:p w:rsidR="000A1ED9" w:rsidRDefault="000A1ED9" w:rsidP="000A1ED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Федеральным законом от 26.09.1997 № 125–ФЗ «О свободе совести и о религиозных объединениях», в связи с установившейся на Кубани традицией по пасхальному поминовению усопших (Радоница), обращением епархиального архиерея Правосла</w:t>
      </w:r>
      <w:r w:rsidR="003663A6">
        <w:rPr>
          <w:sz w:val="28"/>
          <w:szCs w:val="28"/>
        </w:rPr>
        <w:t>в</w:t>
      </w:r>
      <w:r>
        <w:rPr>
          <w:sz w:val="28"/>
          <w:szCs w:val="28"/>
        </w:rPr>
        <w:t>ной религиозной организации «Екатеринодарская и Кубанская Епархия Русской Православной Церкви» митрополита Екатеринодарского и Кубанского Исидора, постановлением главы администрации (губернатора) Краснодарского края от 05.04.2017            № 237 «Об объявлении в Краснодарском крае 25 апреля 2017 года нерабочим днем», постановлением администрации муниципального образования Динской район от 18.04.2017 № 889 «Об объявлении в муниципальном образовании Динской район 25 апреля 2017 года нерабочим днем» п о с т а н о в л я ю:</w:t>
      </w:r>
    </w:p>
    <w:p w:rsidR="000A1ED9" w:rsidRDefault="000A1ED9" w:rsidP="000A1ED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день поминовения усопших 25 апреля 2017 года нерабочим днем.</w:t>
      </w:r>
    </w:p>
    <w:p w:rsidR="000A1ED9" w:rsidRDefault="000A1ED9" w:rsidP="000A1ED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начальнику отдела полиции ст. Новотитаровской ОМВД России по Динскому району (Убоженко) принять надлежащие меры по защите всех форм собственности и личной безопасности граждан, обеспечению общественного правопорядка и общественной безопасности на всей территории поселения, в том числе и в местах проведения поминальных мероприятий.</w:t>
      </w:r>
    </w:p>
    <w:p w:rsidR="000A1ED9" w:rsidRDefault="000A1ED9" w:rsidP="000A1E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Атаману хуторского казачьего общества ст. Нововеличковской               Р.В. Степика принять надлежащие меры по обеспечению правопорядка в местах проведения поминальных мероприятий.</w:t>
      </w:r>
    </w:p>
    <w:p w:rsidR="000A1ED9" w:rsidRDefault="000A1ED9" w:rsidP="000A1ED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0A1ED9" w:rsidRDefault="000A1ED9" w:rsidP="000A1E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Контроль за выполнением настоящего постановления оставляю за собой.</w:t>
      </w:r>
    </w:p>
    <w:p w:rsidR="000A1ED9" w:rsidRDefault="000A1ED9" w:rsidP="000A1ED9">
      <w:pPr>
        <w:ind w:right="140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 </w:t>
      </w:r>
      <w:r>
        <w:rPr>
          <w:spacing w:val="-2"/>
          <w:sz w:val="28"/>
          <w:szCs w:val="28"/>
        </w:rPr>
        <w:t>Постановление</w:t>
      </w:r>
      <w:r>
        <w:rPr>
          <w:spacing w:val="-1"/>
          <w:sz w:val="28"/>
          <w:szCs w:val="28"/>
        </w:rPr>
        <w:t xml:space="preserve"> вступает в силу со дня его обнародования.</w:t>
      </w:r>
    </w:p>
    <w:p w:rsidR="000A1ED9" w:rsidRDefault="000A1ED9" w:rsidP="000A1ED9">
      <w:pPr>
        <w:ind w:right="140"/>
        <w:jc w:val="both"/>
        <w:rPr>
          <w:sz w:val="28"/>
        </w:rPr>
      </w:pPr>
    </w:p>
    <w:p w:rsidR="000A1ED9" w:rsidRDefault="000A1ED9" w:rsidP="000A1ED9">
      <w:pPr>
        <w:jc w:val="both"/>
        <w:rPr>
          <w:color w:val="000000"/>
          <w:sz w:val="28"/>
        </w:rPr>
      </w:pPr>
    </w:p>
    <w:p w:rsidR="000A1ED9" w:rsidRDefault="000A1ED9" w:rsidP="000A1ED9">
      <w:pPr>
        <w:jc w:val="both"/>
        <w:rPr>
          <w:color w:val="000000"/>
          <w:sz w:val="28"/>
        </w:rPr>
      </w:pPr>
      <w:bookmarkStart w:id="0" w:name="_GoBack"/>
      <w:bookmarkEnd w:id="0"/>
    </w:p>
    <w:p w:rsidR="000A1ED9" w:rsidRDefault="000A1ED9" w:rsidP="000A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A1ED9" w:rsidRDefault="000A1ED9" w:rsidP="000A1E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0A1ED9" w:rsidRDefault="000A1ED9" w:rsidP="000A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0A1ED9" w:rsidRDefault="000A1ED9" w:rsidP="000A1ED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Г.М. Кова</w:t>
      </w:r>
    </w:p>
    <w:p w:rsidR="000A1ED9" w:rsidRDefault="000A1ED9" w:rsidP="000A1ED9">
      <w:pPr>
        <w:jc w:val="both"/>
        <w:rPr>
          <w:sz w:val="28"/>
          <w:szCs w:val="28"/>
        </w:rPr>
      </w:pPr>
    </w:p>
    <w:p w:rsidR="000A1ED9" w:rsidRDefault="000A1ED9" w:rsidP="000A1ED9">
      <w:pPr>
        <w:jc w:val="both"/>
        <w:rPr>
          <w:sz w:val="28"/>
          <w:szCs w:val="28"/>
        </w:rPr>
      </w:pPr>
    </w:p>
    <w:p w:rsidR="000A1ED9" w:rsidRDefault="000A1ED9" w:rsidP="000A1ED9">
      <w:pPr>
        <w:jc w:val="both"/>
        <w:rPr>
          <w:sz w:val="28"/>
          <w:szCs w:val="28"/>
        </w:rPr>
      </w:pPr>
    </w:p>
    <w:p w:rsidR="000A1ED9" w:rsidRDefault="000A1ED9" w:rsidP="000A1ED9">
      <w:pPr>
        <w:jc w:val="both"/>
        <w:rPr>
          <w:sz w:val="28"/>
          <w:szCs w:val="28"/>
        </w:rPr>
      </w:pPr>
    </w:p>
    <w:p w:rsidR="000A1ED9" w:rsidRDefault="000A1ED9" w:rsidP="000A1ED9">
      <w:pPr>
        <w:jc w:val="both"/>
        <w:rPr>
          <w:sz w:val="28"/>
          <w:szCs w:val="28"/>
        </w:rPr>
      </w:pPr>
    </w:p>
    <w:p w:rsidR="000A1ED9" w:rsidRDefault="000A1ED9" w:rsidP="000A1ED9">
      <w:pPr>
        <w:jc w:val="both"/>
        <w:rPr>
          <w:sz w:val="28"/>
          <w:szCs w:val="28"/>
        </w:rPr>
      </w:pPr>
    </w:p>
    <w:p w:rsidR="000A1ED9" w:rsidRDefault="000A1ED9" w:rsidP="000A1ED9">
      <w:pPr>
        <w:jc w:val="both"/>
        <w:rPr>
          <w:sz w:val="28"/>
          <w:szCs w:val="28"/>
        </w:rPr>
      </w:pPr>
    </w:p>
    <w:p w:rsidR="000A1ED9" w:rsidRDefault="000A1ED9" w:rsidP="000A1ED9">
      <w:pPr>
        <w:jc w:val="both"/>
        <w:rPr>
          <w:sz w:val="28"/>
          <w:szCs w:val="28"/>
        </w:rPr>
      </w:pPr>
    </w:p>
    <w:p w:rsidR="000A1ED9" w:rsidRDefault="000A1ED9" w:rsidP="000A1ED9">
      <w:pPr>
        <w:jc w:val="both"/>
        <w:rPr>
          <w:sz w:val="28"/>
          <w:szCs w:val="28"/>
        </w:rPr>
      </w:pPr>
    </w:p>
    <w:p w:rsidR="000A1ED9" w:rsidRDefault="000A1ED9" w:rsidP="000A1ED9">
      <w:pPr>
        <w:jc w:val="both"/>
        <w:rPr>
          <w:sz w:val="28"/>
          <w:szCs w:val="28"/>
        </w:rPr>
      </w:pPr>
    </w:p>
    <w:p w:rsidR="000A1ED9" w:rsidRDefault="000A1ED9" w:rsidP="000A1ED9">
      <w:pPr>
        <w:jc w:val="both"/>
        <w:rPr>
          <w:sz w:val="28"/>
          <w:szCs w:val="28"/>
        </w:rPr>
      </w:pPr>
    </w:p>
    <w:p w:rsidR="000A1ED9" w:rsidRDefault="000A1ED9" w:rsidP="000A1ED9">
      <w:pPr>
        <w:jc w:val="both"/>
        <w:rPr>
          <w:sz w:val="28"/>
          <w:szCs w:val="28"/>
        </w:rPr>
      </w:pPr>
    </w:p>
    <w:p w:rsidR="000A1ED9" w:rsidRDefault="000A1ED9" w:rsidP="000A1ED9">
      <w:pPr>
        <w:jc w:val="both"/>
        <w:rPr>
          <w:sz w:val="28"/>
          <w:szCs w:val="28"/>
        </w:rPr>
      </w:pPr>
    </w:p>
    <w:p w:rsidR="000A1ED9" w:rsidRDefault="000A1ED9" w:rsidP="000A1ED9">
      <w:pPr>
        <w:jc w:val="both"/>
        <w:rPr>
          <w:sz w:val="28"/>
          <w:szCs w:val="28"/>
        </w:rPr>
      </w:pPr>
    </w:p>
    <w:p w:rsidR="000A1ED9" w:rsidRDefault="000A1ED9" w:rsidP="000A1ED9">
      <w:pPr>
        <w:jc w:val="both"/>
        <w:rPr>
          <w:sz w:val="28"/>
          <w:szCs w:val="28"/>
        </w:rPr>
      </w:pPr>
    </w:p>
    <w:p w:rsidR="000A1ED9" w:rsidRDefault="000A1ED9" w:rsidP="000A1ED9">
      <w:pPr>
        <w:jc w:val="both"/>
        <w:rPr>
          <w:sz w:val="28"/>
          <w:szCs w:val="28"/>
        </w:rPr>
      </w:pPr>
    </w:p>
    <w:p w:rsidR="002879B2" w:rsidRDefault="002879B2"/>
    <w:sectPr w:rsidR="002879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D2" w:rsidRDefault="00DA6BD2" w:rsidP="003663A6">
      <w:r>
        <w:separator/>
      </w:r>
    </w:p>
  </w:endnote>
  <w:endnote w:type="continuationSeparator" w:id="0">
    <w:p w:rsidR="00DA6BD2" w:rsidRDefault="00DA6BD2" w:rsidP="0036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D2" w:rsidRDefault="00DA6BD2" w:rsidP="003663A6">
      <w:r>
        <w:separator/>
      </w:r>
    </w:p>
  </w:footnote>
  <w:footnote w:type="continuationSeparator" w:id="0">
    <w:p w:rsidR="00DA6BD2" w:rsidRDefault="00DA6BD2" w:rsidP="00366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975267"/>
      <w:docPartObj>
        <w:docPartGallery w:val="Page Numbers (Top of Page)"/>
        <w:docPartUnique/>
      </w:docPartObj>
    </w:sdtPr>
    <w:sdtContent>
      <w:p w:rsidR="003663A6" w:rsidRDefault="003663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63A6" w:rsidRDefault="003663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85"/>
    <w:rsid w:val="00004430"/>
    <w:rsid w:val="000328C8"/>
    <w:rsid w:val="000A1ED9"/>
    <w:rsid w:val="000A6F4D"/>
    <w:rsid w:val="000D2073"/>
    <w:rsid w:val="00122AAE"/>
    <w:rsid w:val="00146B63"/>
    <w:rsid w:val="001A27E4"/>
    <w:rsid w:val="001D3CF6"/>
    <w:rsid w:val="001F524C"/>
    <w:rsid w:val="002433A0"/>
    <w:rsid w:val="00246649"/>
    <w:rsid w:val="00284B26"/>
    <w:rsid w:val="002879B2"/>
    <w:rsid w:val="00311536"/>
    <w:rsid w:val="00333FDB"/>
    <w:rsid w:val="003663A6"/>
    <w:rsid w:val="004159B9"/>
    <w:rsid w:val="004A1489"/>
    <w:rsid w:val="004B6195"/>
    <w:rsid w:val="004E4E64"/>
    <w:rsid w:val="00503375"/>
    <w:rsid w:val="005511ED"/>
    <w:rsid w:val="00554636"/>
    <w:rsid w:val="005613C0"/>
    <w:rsid w:val="0065586A"/>
    <w:rsid w:val="00673485"/>
    <w:rsid w:val="00687A2A"/>
    <w:rsid w:val="006E4013"/>
    <w:rsid w:val="006F791F"/>
    <w:rsid w:val="00707BA5"/>
    <w:rsid w:val="00717813"/>
    <w:rsid w:val="0072289A"/>
    <w:rsid w:val="00754877"/>
    <w:rsid w:val="0078018A"/>
    <w:rsid w:val="007C7D64"/>
    <w:rsid w:val="007F7213"/>
    <w:rsid w:val="008273E0"/>
    <w:rsid w:val="008A30F1"/>
    <w:rsid w:val="008A6F94"/>
    <w:rsid w:val="00915E8F"/>
    <w:rsid w:val="00996E90"/>
    <w:rsid w:val="009F4AF2"/>
    <w:rsid w:val="00A35723"/>
    <w:rsid w:val="00AE1DC6"/>
    <w:rsid w:val="00AF5F21"/>
    <w:rsid w:val="00B72DA2"/>
    <w:rsid w:val="00BB52AD"/>
    <w:rsid w:val="00BB6745"/>
    <w:rsid w:val="00BE24CC"/>
    <w:rsid w:val="00C572FB"/>
    <w:rsid w:val="00C96666"/>
    <w:rsid w:val="00CD20F4"/>
    <w:rsid w:val="00D26FB6"/>
    <w:rsid w:val="00D84AAE"/>
    <w:rsid w:val="00DA6BD2"/>
    <w:rsid w:val="00EB336F"/>
    <w:rsid w:val="00EC3774"/>
    <w:rsid w:val="00EE37F3"/>
    <w:rsid w:val="00EF3849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E26A5-9679-4C3F-B7B1-A5C10CCE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E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66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6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6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user206</cp:lastModifiedBy>
  <cp:revision>4</cp:revision>
  <dcterms:created xsi:type="dcterms:W3CDTF">2017-04-28T13:15:00Z</dcterms:created>
  <dcterms:modified xsi:type="dcterms:W3CDTF">2017-05-02T05:37:00Z</dcterms:modified>
</cp:coreProperties>
</file>