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F33C11" w:rsidRDefault="00A318F2" w:rsidP="005B0BA5">
      <w:pPr>
        <w:shd w:val="clear" w:color="auto" w:fill="FFFFFF"/>
        <w:tabs>
          <w:tab w:val="left" w:leader="underscore" w:pos="547"/>
          <w:tab w:val="left" w:leader="underscore" w:pos="2237"/>
        </w:tabs>
        <w:jc w:val="both"/>
        <w:rPr>
          <w:color w:val="000000"/>
          <w:sz w:val="28"/>
          <w:szCs w:val="28"/>
        </w:rPr>
      </w:pPr>
      <w:r>
        <w:rPr>
          <w:color w:val="000000"/>
          <w:sz w:val="28"/>
          <w:szCs w:val="28"/>
        </w:rPr>
        <w:t>от 28.01.2019</w:t>
      </w:r>
      <w:r w:rsidR="003B438C" w:rsidRPr="00F33C11">
        <w:rPr>
          <w:color w:val="FFFFFF"/>
          <w:spacing w:val="-1"/>
          <w:sz w:val="28"/>
          <w:szCs w:val="28"/>
        </w:rPr>
        <w:t xml:space="preserve">г.                          </w:t>
      </w:r>
      <w:r w:rsidR="003B438C" w:rsidRPr="00F33C11">
        <w:rPr>
          <w:color w:val="FFFFFF"/>
          <w:sz w:val="28"/>
          <w:szCs w:val="28"/>
        </w:rPr>
        <w:t xml:space="preserve">                                       </w:t>
      </w:r>
      <w:r w:rsidR="003B438C" w:rsidRPr="00F33C11">
        <w:rPr>
          <w:color w:val="000000"/>
          <w:sz w:val="28"/>
          <w:szCs w:val="28"/>
        </w:rPr>
        <w:tab/>
      </w:r>
      <w:r w:rsidR="005B0BA5">
        <w:rPr>
          <w:color w:val="000000"/>
          <w:sz w:val="28"/>
          <w:szCs w:val="28"/>
        </w:rPr>
        <w:t xml:space="preserve">    </w:t>
      </w:r>
      <w:r w:rsidR="008525EB">
        <w:rPr>
          <w:color w:val="000000"/>
          <w:sz w:val="28"/>
          <w:szCs w:val="28"/>
        </w:rPr>
        <w:t xml:space="preserve">    </w:t>
      </w:r>
      <w:r w:rsidR="00133E85">
        <w:rPr>
          <w:color w:val="000000"/>
          <w:sz w:val="28"/>
          <w:szCs w:val="28"/>
        </w:rPr>
        <w:t xml:space="preserve">   </w:t>
      </w:r>
      <w:r w:rsidR="005B0BA5">
        <w:rPr>
          <w:color w:val="000000"/>
          <w:sz w:val="28"/>
          <w:szCs w:val="28"/>
        </w:rPr>
        <w:t xml:space="preserve"> </w:t>
      </w:r>
      <w:r>
        <w:rPr>
          <w:color w:val="000000"/>
          <w:sz w:val="28"/>
          <w:szCs w:val="28"/>
        </w:rPr>
        <w:t xml:space="preserve">                 </w:t>
      </w:r>
      <w:r w:rsidR="005B0BA5">
        <w:rPr>
          <w:color w:val="000000"/>
          <w:sz w:val="28"/>
          <w:szCs w:val="28"/>
        </w:rPr>
        <w:t xml:space="preserve">   </w:t>
      </w:r>
      <w:r w:rsidR="003B438C" w:rsidRPr="00F33C11">
        <w:rPr>
          <w:color w:val="000000"/>
          <w:sz w:val="28"/>
          <w:szCs w:val="28"/>
        </w:rPr>
        <w:t xml:space="preserve">№ </w:t>
      </w:r>
      <w:r>
        <w:rPr>
          <w:color w:val="000000"/>
          <w:sz w:val="28"/>
          <w:szCs w:val="28"/>
        </w:rPr>
        <w:t>12</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t>3.</w:t>
      </w:r>
      <w:r>
        <w:rPr>
          <w:color w:val="000000"/>
          <w:sz w:val="28"/>
          <w:szCs w:val="28"/>
        </w:rPr>
        <w:tab/>
        <w:t>Отделу земельных и имущественных отношений администрации Нововеличковского сельского поселения (</w:t>
      </w:r>
      <w:proofErr w:type="spellStart"/>
      <w:r>
        <w:rPr>
          <w:color w:val="000000"/>
          <w:sz w:val="28"/>
          <w:szCs w:val="28"/>
        </w:rPr>
        <w:t>Марук</w:t>
      </w:r>
      <w:proofErr w:type="spellEnd"/>
      <w:r>
        <w:rPr>
          <w:color w:val="000000"/>
          <w:sz w:val="28"/>
          <w:szCs w:val="28"/>
        </w:rPr>
        <w:t>)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lastRenderedPageBreak/>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остановления оставляю за собой.</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3B438C" w:rsidRPr="008568C2" w:rsidRDefault="00F40B49" w:rsidP="003B438C">
      <w:pPr>
        <w:rPr>
          <w:rFonts w:eastAsia="Calibri"/>
          <w:spacing w:val="-1"/>
          <w:sz w:val="28"/>
          <w:szCs w:val="28"/>
        </w:rPr>
      </w:pPr>
      <w:r>
        <w:rPr>
          <w:rFonts w:eastAsia="Calibri"/>
          <w:spacing w:val="-1"/>
          <w:sz w:val="28"/>
          <w:szCs w:val="28"/>
        </w:rPr>
        <w:t>Г</w:t>
      </w:r>
      <w:r w:rsidR="00911BF3" w:rsidRPr="008568C2">
        <w:rPr>
          <w:rFonts w:eastAsia="Calibri"/>
          <w:spacing w:val="-1"/>
          <w:sz w:val="28"/>
          <w:szCs w:val="28"/>
        </w:rPr>
        <w:t>лав</w:t>
      </w:r>
      <w:r>
        <w:rPr>
          <w:rFonts w:eastAsia="Calibri"/>
          <w:spacing w:val="-1"/>
          <w:sz w:val="28"/>
          <w:szCs w:val="28"/>
        </w:rPr>
        <w:t>а</w:t>
      </w:r>
      <w:r w:rsidR="008568C2" w:rsidRPr="008568C2">
        <w:rPr>
          <w:rFonts w:eastAsia="Calibri"/>
          <w:spacing w:val="-1"/>
          <w:sz w:val="28"/>
          <w:szCs w:val="28"/>
        </w:rPr>
        <w:t xml:space="preserve"> </w:t>
      </w:r>
      <w:r w:rsidR="003B438C" w:rsidRPr="008568C2">
        <w:rPr>
          <w:rFonts w:eastAsia="Calibri"/>
          <w:spacing w:val="-1"/>
          <w:sz w:val="28"/>
          <w:szCs w:val="28"/>
        </w:rPr>
        <w:t>Нововеличковского</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 xml:space="preserve">           </w:t>
      </w:r>
      <w:r w:rsidR="00911BF3" w:rsidRPr="008568C2">
        <w:rPr>
          <w:rFonts w:eastAsia="Calibri"/>
          <w:spacing w:val="-1"/>
          <w:sz w:val="28"/>
          <w:szCs w:val="28"/>
        </w:rPr>
        <w:tab/>
        <w:t xml:space="preserve">  </w:t>
      </w:r>
      <w:r w:rsidR="00A318F2">
        <w:rPr>
          <w:rFonts w:eastAsia="Calibri"/>
          <w:spacing w:val="-1"/>
          <w:sz w:val="28"/>
          <w:szCs w:val="28"/>
        </w:rPr>
        <w:t xml:space="preserve"> </w:t>
      </w:r>
      <w:r w:rsidR="008525EB">
        <w:rPr>
          <w:rFonts w:eastAsia="Calibri"/>
          <w:spacing w:val="-1"/>
          <w:sz w:val="28"/>
          <w:szCs w:val="28"/>
        </w:rPr>
        <w:t xml:space="preserve">        </w:t>
      </w:r>
      <w:r w:rsidR="008568C2">
        <w:rPr>
          <w:rFonts w:eastAsia="Calibri"/>
          <w:spacing w:val="-1"/>
          <w:sz w:val="28"/>
          <w:szCs w:val="28"/>
        </w:rPr>
        <w:t xml:space="preserve">           </w:t>
      </w:r>
      <w:r w:rsidR="00A318F2">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r w:rsidR="00E704C2">
        <w:rPr>
          <w:rFonts w:eastAsia="Calibri"/>
          <w:spacing w:val="-1"/>
          <w:sz w:val="28"/>
          <w:szCs w:val="28"/>
        </w:rPr>
        <w:t>Г</w:t>
      </w:r>
      <w:r w:rsidR="008568C2">
        <w:rPr>
          <w:rFonts w:eastAsia="Calibri"/>
          <w:spacing w:val="-1"/>
          <w:sz w:val="28"/>
          <w:szCs w:val="28"/>
        </w:rPr>
        <w:t>.</w:t>
      </w:r>
      <w:r w:rsidRPr="008568C2">
        <w:rPr>
          <w:rFonts w:eastAsia="Calibri"/>
          <w:spacing w:val="-1"/>
          <w:sz w:val="28"/>
          <w:szCs w:val="28"/>
        </w:rPr>
        <w:t>М.</w:t>
      </w:r>
      <w:r w:rsidR="00A318F2">
        <w:rPr>
          <w:rFonts w:eastAsia="Calibri"/>
          <w:spacing w:val="-1"/>
          <w:sz w:val="28"/>
          <w:szCs w:val="28"/>
        </w:rPr>
        <w:t xml:space="preserve"> </w:t>
      </w:r>
      <w:r w:rsidRPr="008568C2">
        <w:rPr>
          <w:rFonts w:eastAsia="Calibri"/>
          <w:spacing w:val="-1"/>
          <w:sz w:val="28"/>
          <w:szCs w:val="28"/>
        </w:rPr>
        <w:t>Кова</w:t>
      </w:r>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A318F2">
          <w:pgSz w:w="11906" w:h="16838" w:code="9"/>
          <w:pgMar w:top="1134" w:right="567" w:bottom="567" w:left="1418" w:header="709" w:footer="709" w:gutter="0"/>
          <w:cols w:space="708"/>
          <w:docGrid w:linePitch="360"/>
        </w:sectPr>
      </w:pPr>
    </w:p>
    <w:p w:rsidR="003B438C" w:rsidRDefault="00AC52E9" w:rsidP="00AC52E9">
      <w:pPr>
        <w:ind w:firstLine="6237"/>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AC52E9">
      <w:pPr>
        <w:ind w:firstLine="6237"/>
        <w:rPr>
          <w:sz w:val="28"/>
          <w:szCs w:val="28"/>
        </w:rPr>
      </w:pPr>
      <w:r>
        <w:rPr>
          <w:sz w:val="28"/>
          <w:szCs w:val="28"/>
        </w:rPr>
        <w:t>УТВЕРЖДЕН</w:t>
      </w:r>
      <w:r w:rsidR="0047668A">
        <w:rPr>
          <w:sz w:val="28"/>
          <w:szCs w:val="28"/>
        </w:rPr>
        <w:t>О</w:t>
      </w:r>
    </w:p>
    <w:p w:rsidR="003B438C" w:rsidRPr="00F33C11" w:rsidRDefault="003B438C" w:rsidP="00AC52E9">
      <w:pPr>
        <w:ind w:firstLine="6237"/>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AC52E9">
      <w:pPr>
        <w:ind w:firstLine="6237"/>
        <w:rPr>
          <w:sz w:val="28"/>
          <w:szCs w:val="28"/>
        </w:rPr>
      </w:pPr>
      <w:r w:rsidRPr="00F33C11">
        <w:rPr>
          <w:sz w:val="28"/>
          <w:szCs w:val="28"/>
        </w:rPr>
        <w:t>Нововеличковского сельского</w:t>
      </w:r>
    </w:p>
    <w:p w:rsidR="003B438C" w:rsidRPr="00F33C11" w:rsidRDefault="003B438C" w:rsidP="00AC52E9">
      <w:pPr>
        <w:ind w:firstLine="6237"/>
        <w:rPr>
          <w:sz w:val="28"/>
          <w:szCs w:val="28"/>
        </w:rPr>
      </w:pPr>
      <w:r w:rsidRPr="00F33C11">
        <w:rPr>
          <w:sz w:val="28"/>
          <w:szCs w:val="28"/>
        </w:rPr>
        <w:t>поселения Динского района</w:t>
      </w:r>
    </w:p>
    <w:p w:rsidR="00F40B49" w:rsidRPr="00F40B49" w:rsidRDefault="00A318F2" w:rsidP="00AC52E9">
      <w:pPr>
        <w:ind w:firstLine="6237"/>
        <w:rPr>
          <w:sz w:val="26"/>
          <w:szCs w:val="26"/>
        </w:rPr>
      </w:pPr>
      <w:r>
        <w:rPr>
          <w:sz w:val="28"/>
          <w:szCs w:val="28"/>
        </w:rPr>
        <w:t xml:space="preserve">от 28.01.2019 </w:t>
      </w:r>
      <w:r w:rsidR="003B438C" w:rsidRPr="00F33C11">
        <w:rPr>
          <w:sz w:val="28"/>
          <w:szCs w:val="28"/>
        </w:rPr>
        <w:t xml:space="preserve">№ </w:t>
      </w:r>
      <w:r>
        <w:rPr>
          <w:sz w:val="28"/>
          <w:szCs w:val="28"/>
        </w:rPr>
        <w:t>12</w:t>
      </w:r>
    </w:p>
    <w:p w:rsidR="00F40B49" w:rsidRDefault="00F40B49" w:rsidP="003B438C">
      <w:pPr>
        <w:jc w:val="center"/>
        <w:rPr>
          <w:sz w:val="28"/>
          <w:szCs w:val="28"/>
        </w:rPr>
      </w:pPr>
    </w:p>
    <w:p w:rsidR="00193424" w:rsidRDefault="00193424"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F40B49" w:rsidRDefault="00F40B49" w:rsidP="00F40B49">
      <w:pPr>
        <w:jc w:val="center"/>
        <w:rPr>
          <w:sz w:val="28"/>
          <w:szCs w:val="28"/>
        </w:rPr>
      </w:pP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4654"/>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 xml:space="preserve">повышение эффективности управления и распоряжения муниципальной </w:t>
            </w:r>
            <w:proofErr w:type="gramStart"/>
            <w:r w:rsidRPr="00F33C11">
              <w:rPr>
                <w:sz w:val="27"/>
                <w:szCs w:val="27"/>
              </w:rPr>
              <w:t>собственностью  муниципального</w:t>
            </w:r>
            <w:proofErr w:type="gramEnd"/>
            <w:r w:rsidRPr="00F33C11">
              <w:rPr>
                <w:sz w:val="27"/>
                <w:szCs w:val="27"/>
              </w:rPr>
              <w:t xml:space="preserve">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xml:space="preserve">- количество объектов муниципального </w:t>
            </w:r>
            <w:proofErr w:type="gramStart"/>
            <w:r w:rsidRPr="00F33C11">
              <w:rPr>
                <w:sz w:val="27"/>
                <w:szCs w:val="27"/>
              </w:rPr>
              <w:t>имущества,  выставленных</w:t>
            </w:r>
            <w:proofErr w:type="gramEnd"/>
            <w:r w:rsidRPr="00F33C11">
              <w:rPr>
                <w:sz w:val="27"/>
                <w:szCs w:val="27"/>
              </w:rPr>
              <w:t xml:space="preserve">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A318F2" w:rsidRDefault="00F40B49" w:rsidP="00881BC6">
            <w:pPr>
              <w:rPr>
                <w:sz w:val="27"/>
                <w:szCs w:val="27"/>
              </w:rPr>
            </w:pPr>
            <w:r w:rsidRPr="00A318F2">
              <w:rPr>
                <w:sz w:val="27"/>
                <w:szCs w:val="27"/>
              </w:rPr>
              <w:t>Бюджет Нововеличковского сельского поселения</w:t>
            </w:r>
          </w:p>
          <w:p w:rsidR="00F40B49" w:rsidRPr="00A318F2" w:rsidRDefault="00F40B49" w:rsidP="00881BC6">
            <w:pPr>
              <w:rPr>
                <w:sz w:val="27"/>
                <w:szCs w:val="27"/>
              </w:rPr>
            </w:pPr>
            <w:r w:rsidRPr="00A318F2">
              <w:rPr>
                <w:sz w:val="27"/>
                <w:szCs w:val="27"/>
              </w:rPr>
              <w:t>2017</w:t>
            </w:r>
            <w:r w:rsidR="006E4464" w:rsidRPr="00A318F2">
              <w:rPr>
                <w:sz w:val="27"/>
                <w:szCs w:val="27"/>
              </w:rPr>
              <w:t xml:space="preserve"> – </w:t>
            </w:r>
            <w:r w:rsidR="00B8779B" w:rsidRPr="00A318F2">
              <w:rPr>
                <w:sz w:val="27"/>
                <w:szCs w:val="27"/>
              </w:rPr>
              <w:t>1</w:t>
            </w:r>
            <w:r w:rsidR="001A5F91" w:rsidRPr="00A318F2">
              <w:rPr>
                <w:sz w:val="27"/>
                <w:szCs w:val="27"/>
              </w:rPr>
              <w:t>8</w:t>
            </w:r>
            <w:r w:rsidR="006E4464" w:rsidRPr="00A318F2">
              <w:rPr>
                <w:sz w:val="27"/>
                <w:szCs w:val="27"/>
              </w:rPr>
              <w:t xml:space="preserve">3,20 </w:t>
            </w:r>
            <w:proofErr w:type="spellStart"/>
            <w:r w:rsidR="006E4464" w:rsidRPr="00A318F2">
              <w:rPr>
                <w:sz w:val="27"/>
                <w:szCs w:val="27"/>
              </w:rPr>
              <w:t>тыс.руб</w:t>
            </w:r>
            <w:proofErr w:type="spellEnd"/>
            <w:r w:rsidR="006E4464" w:rsidRPr="00A318F2">
              <w:rPr>
                <w:sz w:val="27"/>
                <w:szCs w:val="27"/>
              </w:rPr>
              <w:t>.</w:t>
            </w:r>
          </w:p>
          <w:p w:rsidR="00F40B49" w:rsidRPr="00A318F2" w:rsidRDefault="00F40B49" w:rsidP="00881BC6">
            <w:pPr>
              <w:rPr>
                <w:sz w:val="27"/>
                <w:szCs w:val="27"/>
              </w:rPr>
            </w:pPr>
            <w:r w:rsidRPr="00A318F2">
              <w:rPr>
                <w:sz w:val="27"/>
                <w:szCs w:val="27"/>
              </w:rPr>
              <w:t>2018</w:t>
            </w:r>
            <w:r w:rsidR="006E4464" w:rsidRPr="00A318F2">
              <w:rPr>
                <w:sz w:val="27"/>
                <w:szCs w:val="27"/>
              </w:rPr>
              <w:t xml:space="preserve"> – </w:t>
            </w:r>
            <w:r w:rsidR="00727116" w:rsidRPr="00A318F2">
              <w:rPr>
                <w:sz w:val="27"/>
                <w:szCs w:val="27"/>
              </w:rPr>
              <w:t>48</w:t>
            </w:r>
            <w:r w:rsidR="00B8779B" w:rsidRPr="00A318F2">
              <w:rPr>
                <w:sz w:val="27"/>
                <w:szCs w:val="27"/>
              </w:rPr>
              <w:t>0</w:t>
            </w:r>
            <w:r w:rsidR="006E4464" w:rsidRPr="00A318F2">
              <w:rPr>
                <w:sz w:val="27"/>
                <w:szCs w:val="27"/>
              </w:rPr>
              <w:t xml:space="preserve">,00 </w:t>
            </w:r>
            <w:proofErr w:type="spellStart"/>
            <w:r w:rsidR="006E4464" w:rsidRPr="00A318F2">
              <w:rPr>
                <w:sz w:val="27"/>
                <w:szCs w:val="27"/>
              </w:rPr>
              <w:t>тыс.руб</w:t>
            </w:r>
            <w:proofErr w:type="spellEnd"/>
            <w:r w:rsidR="006E4464" w:rsidRPr="00A318F2">
              <w:rPr>
                <w:sz w:val="27"/>
                <w:szCs w:val="27"/>
              </w:rPr>
              <w:t>.</w:t>
            </w:r>
          </w:p>
          <w:p w:rsidR="003B438C" w:rsidRPr="00E704C2" w:rsidRDefault="00F40B49" w:rsidP="00A17EF1">
            <w:pPr>
              <w:rPr>
                <w:sz w:val="27"/>
                <w:szCs w:val="27"/>
              </w:rPr>
            </w:pPr>
            <w:r w:rsidRPr="00A318F2">
              <w:rPr>
                <w:sz w:val="27"/>
                <w:szCs w:val="27"/>
              </w:rPr>
              <w:t>2019</w:t>
            </w:r>
            <w:r w:rsidR="003B438C" w:rsidRPr="00A318F2">
              <w:rPr>
                <w:sz w:val="27"/>
                <w:szCs w:val="27"/>
              </w:rPr>
              <w:t xml:space="preserve"> – </w:t>
            </w:r>
            <w:r w:rsidR="00AF4528" w:rsidRPr="00A318F2">
              <w:rPr>
                <w:sz w:val="27"/>
                <w:szCs w:val="27"/>
              </w:rPr>
              <w:t>10</w:t>
            </w:r>
            <w:r w:rsidR="00A17EF1" w:rsidRPr="00A318F2">
              <w:rPr>
                <w:sz w:val="27"/>
                <w:szCs w:val="27"/>
              </w:rPr>
              <w:t>00</w:t>
            </w:r>
            <w:r w:rsidR="00F33C11" w:rsidRPr="00A318F2">
              <w:rPr>
                <w:sz w:val="27"/>
                <w:szCs w:val="27"/>
              </w:rPr>
              <w:t>,00</w:t>
            </w:r>
            <w:r w:rsidR="003B438C" w:rsidRPr="00A318F2">
              <w:rPr>
                <w:sz w:val="27"/>
                <w:szCs w:val="27"/>
              </w:rPr>
              <w:t xml:space="preserve"> </w:t>
            </w:r>
            <w:proofErr w:type="spellStart"/>
            <w:r w:rsidR="003B438C" w:rsidRPr="00A318F2">
              <w:rPr>
                <w:sz w:val="27"/>
                <w:szCs w:val="27"/>
              </w:rPr>
              <w:t>тыс.руб</w:t>
            </w:r>
            <w:proofErr w:type="spellEnd"/>
            <w:r w:rsidR="003B438C" w:rsidRPr="00A318F2">
              <w:rPr>
                <w:sz w:val="27"/>
                <w:szCs w:val="27"/>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F40B49" w:rsidRDefault="00F40B49" w:rsidP="00886C09">
      <w:pPr>
        <w:rPr>
          <w:b/>
          <w:sz w:val="28"/>
          <w:szCs w:val="28"/>
        </w:rPr>
      </w:pPr>
    </w:p>
    <w:p w:rsidR="00193424" w:rsidRDefault="00193424" w:rsidP="00886C09">
      <w:pPr>
        <w:rPr>
          <w:b/>
          <w:sz w:val="28"/>
          <w:szCs w:val="28"/>
        </w:rPr>
      </w:pPr>
    </w:p>
    <w:p w:rsidR="003B438C" w:rsidRPr="00F40B49" w:rsidRDefault="00F40B49" w:rsidP="00F40B49">
      <w:pPr>
        <w:pStyle w:val="a7"/>
        <w:numPr>
          <w:ilvl w:val="0"/>
          <w:numId w:val="3"/>
        </w:numPr>
        <w:ind w:left="0" w:firstLine="0"/>
        <w:jc w:val="center"/>
        <w:rPr>
          <w:b/>
          <w:sz w:val="28"/>
          <w:szCs w:val="28"/>
        </w:rPr>
      </w:pPr>
      <w:r w:rsidRPr="00F40B49">
        <w:rPr>
          <w:b/>
          <w:sz w:val="28"/>
          <w:szCs w:val="28"/>
        </w:rPr>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ся в муниципальной собственности, 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 xml:space="preserve">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w:t>
      </w:r>
      <w:r w:rsidRPr="00F33C11">
        <w:rPr>
          <w:color w:val="000000"/>
          <w:sz w:val="28"/>
          <w:szCs w:val="28"/>
        </w:rPr>
        <w:lastRenderedPageBreak/>
        <w:t>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lastRenderedPageBreak/>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A318F2"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011528" w:rsidRPr="00A318F2">
        <w:rPr>
          <w:rFonts w:ascii="Times New Roman" w:hAnsi="Times New Roman"/>
          <w:sz w:val="28"/>
          <w:szCs w:val="28"/>
        </w:rPr>
        <w:t>1 </w:t>
      </w:r>
      <w:r w:rsidR="00AF4528" w:rsidRPr="00A318F2">
        <w:rPr>
          <w:rFonts w:ascii="Times New Roman" w:hAnsi="Times New Roman"/>
          <w:sz w:val="28"/>
          <w:szCs w:val="28"/>
        </w:rPr>
        <w:t>6</w:t>
      </w:r>
      <w:r w:rsidR="00011528" w:rsidRPr="00A318F2">
        <w:rPr>
          <w:rFonts w:ascii="Times New Roman" w:hAnsi="Times New Roman"/>
          <w:sz w:val="28"/>
          <w:szCs w:val="28"/>
        </w:rPr>
        <w:t>63,</w:t>
      </w:r>
      <w:r w:rsidR="00FE1BD7" w:rsidRPr="00A318F2">
        <w:rPr>
          <w:rFonts w:ascii="Times New Roman" w:hAnsi="Times New Roman"/>
          <w:sz w:val="28"/>
          <w:szCs w:val="28"/>
        </w:rPr>
        <w:t>20</w:t>
      </w:r>
      <w:r w:rsidRPr="00A318F2">
        <w:rPr>
          <w:rFonts w:ascii="Times New Roman" w:hAnsi="Times New Roman"/>
          <w:b/>
          <w:i/>
          <w:sz w:val="28"/>
          <w:szCs w:val="28"/>
        </w:rPr>
        <w:t xml:space="preserve"> </w:t>
      </w:r>
      <w:r w:rsidRPr="00A318F2">
        <w:rPr>
          <w:rFonts w:ascii="Times New Roman" w:hAnsi="Times New Roman"/>
          <w:sz w:val="28"/>
          <w:szCs w:val="28"/>
        </w:rPr>
        <w:t>тыс. рублей.</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w:t>
      </w:r>
      <w:proofErr w:type="gramStart"/>
      <w:r w:rsidRPr="00945500">
        <w:rPr>
          <w:sz w:val="28"/>
          <w:szCs w:val="28"/>
          <w:lang w:eastAsia="en-US"/>
        </w:rPr>
        <w:t xml:space="preserve">М,   </w:t>
      </w:r>
      <w:proofErr w:type="gramEnd"/>
      <w:r w:rsidRPr="00945500">
        <w:rPr>
          <w:sz w:val="28"/>
          <w:szCs w:val="28"/>
          <w:lang w:eastAsia="en-US"/>
        </w:rPr>
        <w:t xml:space="preserve">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 xml:space="preserve">Мероприятие считается выполненным в полном объеме, если фактически достигнутое его значение составляет не менее 95% от запланированного и не хуже, </w:t>
      </w:r>
      <w:r w:rsidRPr="00945500">
        <w:rPr>
          <w:sz w:val="28"/>
          <w:szCs w:val="28"/>
        </w:rPr>
        <w:lastRenderedPageBreak/>
        <w:t>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0"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proofErr w:type="gramStart"/>
      <w:r w:rsidRPr="00945500">
        <w:rPr>
          <w:sz w:val="28"/>
          <w:szCs w:val="28"/>
          <w:lang w:eastAsia="en-US"/>
        </w:rPr>
        <w:t>З</w:t>
      </w:r>
      <w:r w:rsidRPr="00945500">
        <w:rPr>
          <w:lang w:eastAsia="en-US"/>
        </w:rPr>
        <w:t>п</w:t>
      </w:r>
      <w:proofErr w:type="spellEnd"/>
      <w:r w:rsidRPr="00945500">
        <w:rPr>
          <w:sz w:val="28"/>
          <w:szCs w:val="28"/>
          <w:lang w:eastAsia="en-US"/>
        </w:rPr>
        <w:t xml:space="preserve">,   </w:t>
      </w:r>
      <w:proofErr w:type="gramEnd"/>
      <w:r w:rsidRPr="00945500">
        <w:rPr>
          <w:sz w:val="28"/>
          <w:szCs w:val="28"/>
          <w:lang w:eastAsia="en-US"/>
        </w:rPr>
        <w:t xml:space="preserve">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proofErr w:type="gramStart"/>
      <w:r w:rsidRPr="00945500">
        <w:rPr>
          <w:lang w:eastAsia="en-US"/>
        </w:rPr>
        <w:t>пп</w:t>
      </w:r>
      <w:proofErr w:type="spellEnd"/>
      <w:r w:rsidRPr="00945500">
        <w:rPr>
          <w:sz w:val="28"/>
          <w:szCs w:val="28"/>
          <w:lang w:eastAsia="en-US"/>
        </w:rPr>
        <w:t xml:space="preserve">,   </w:t>
      </w:r>
      <w:proofErr w:type="gramEnd"/>
      <w:r w:rsidRPr="00945500">
        <w:rPr>
          <w:sz w:val="28"/>
          <w:szCs w:val="28"/>
          <w:lang w:eastAsia="en-US"/>
        </w:rPr>
        <w:t xml:space="preserve">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lastRenderedPageBreak/>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945500" w:rsidRPr="00945500" w:rsidRDefault="00945500" w:rsidP="00945500">
      <w:pPr>
        <w:ind w:firstLine="709"/>
        <w:jc w:val="both"/>
        <w:rPr>
          <w:sz w:val="28"/>
          <w:szCs w:val="28"/>
          <w:lang w:eastAsia="en-US"/>
        </w:rPr>
      </w:pPr>
      <w:bookmarkStart w:id="4" w:name="sub_1061"/>
      <w:bookmarkEnd w:id="3"/>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w:t>
      </w:r>
      <w:proofErr w:type="spellStart"/>
      <w:r w:rsidRPr="00945500">
        <w:rPr>
          <w:sz w:val="28"/>
          <w:szCs w:val="28"/>
          <w:lang w:eastAsia="en-US"/>
        </w:rPr>
        <w:t>СР</w:t>
      </w:r>
      <w:r w:rsidRPr="00945500">
        <w:rPr>
          <w:lang w:eastAsia="en-US"/>
        </w:rPr>
        <w:t>п</w:t>
      </w:r>
      <w:proofErr w:type="spellEnd"/>
      <w:r w:rsidRPr="00945500">
        <w:rPr>
          <w:lang w:eastAsia="en-US"/>
        </w:rPr>
        <w:t xml:space="preserve">/п </w:t>
      </w:r>
      <w:r w:rsidRPr="00945500">
        <w:rPr>
          <w:sz w:val="28"/>
          <w:szCs w:val="28"/>
          <w:lang w:eastAsia="en-US"/>
        </w:rPr>
        <w:t xml:space="preserve">* </w:t>
      </w: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(6)</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эффективность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 (5);</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 (3).</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составляет не менее 0,90.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0,80.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0,70.</w:t>
      </w:r>
    </w:p>
    <w:p w:rsidR="00945500" w:rsidRPr="00945500" w:rsidRDefault="00945500" w:rsidP="00945500">
      <w:pPr>
        <w:ind w:firstLine="709"/>
        <w:jc w:val="both"/>
        <w:rPr>
          <w:sz w:val="28"/>
          <w:szCs w:val="28"/>
          <w:lang w:eastAsia="en-US"/>
        </w:rPr>
      </w:pPr>
      <w:r w:rsidRPr="00945500">
        <w:rPr>
          <w:sz w:val="28"/>
          <w:szCs w:val="28"/>
          <w:lang w:eastAsia="en-US"/>
        </w:rPr>
        <w:t xml:space="preserve">В остальных случаях эффективность реализации программы и основных </w:t>
      </w:r>
      <w:proofErr w:type="gramStart"/>
      <w:r w:rsidRPr="00945500">
        <w:rPr>
          <w:sz w:val="28"/>
          <w:szCs w:val="28"/>
          <w:lang w:eastAsia="en-US"/>
        </w:rPr>
        <w:t>мероприятий  признается</w:t>
      </w:r>
      <w:proofErr w:type="gramEnd"/>
      <w:r w:rsidRPr="00945500">
        <w:rPr>
          <w:sz w:val="28"/>
          <w:szCs w:val="28"/>
          <w:lang w:eastAsia="en-US"/>
        </w:rPr>
        <w:t xml:space="preserve"> неудовлетворительной.</w:t>
      </w:r>
    </w:p>
    <w:p w:rsidR="00945500" w:rsidRPr="00945500" w:rsidRDefault="00945500" w:rsidP="00945500">
      <w:pPr>
        <w:tabs>
          <w:tab w:val="left" w:pos="426"/>
        </w:tabs>
        <w:jc w:val="center"/>
        <w:rPr>
          <w:bCs/>
          <w:color w:val="000000"/>
          <w:sz w:val="28"/>
          <w:szCs w:val="28"/>
        </w:rPr>
      </w:pPr>
    </w:p>
    <w:p w:rsidR="00945500" w:rsidRPr="00945500" w:rsidRDefault="00945500" w:rsidP="00945500">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3B438C" w:rsidRPr="00F33C11" w:rsidRDefault="00945500" w:rsidP="00945500">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w:t>
      </w:r>
      <w:r w:rsidRPr="00F33C11">
        <w:rPr>
          <w:sz w:val="28"/>
          <w:szCs w:val="28"/>
        </w:rPr>
        <w:t xml:space="preserve"> имущественных отношений администрации Нововеличковского сельск</w:t>
      </w:r>
      <w:r w:rsidR="00DE1275">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w:t>
      </w:r>
      <w:r w:rsidR="00DE1275">
        <w:rPr>
          <w:sz w:val="28"/>
          <w:szCs w:val="28"/>
        </w:rPr>
        <w:t>ьского поселения Динского района</w:t>
      </w:r>
      <w:r w:rsidRPr="00F33C11">
        <w:rPr>
          <w:sz w:val="28"/>
          <w:szCs w:val="28"/>
        </w:rPr>
        <w:t>:</w:t>
      </w:r>
    </w:p>
    <w:p w:rsidR="003B438C" w:rsidRPr="00F33C11" w:rsidRDefault="003B438C" w:rsidP="00DE1275">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F33C11" w:rsidRDefault="003B438C" w:rsidP="00DE1275">
      <w:pPr>
        <w:autoSpaceDE w:val="0"/>
        <w:autoSpaceDN w:val="0"/>
        <w:adjustRightInd w:val="0"/>
        <w:ind w:firstLine="709"/>
        <w:jc w:val="both"/>
        <w:rPr>
          <w:sz w:val="28"/>
          <w:szCs w:val="28"/>
        </w:rPr>
      </w:pPr>
      <w:r w:rsidRPr="00F33C11">
        <w:rPr>
          <w:sz w:val="28"/>
          <w:szCs w:val="28"/>
        </w:rPr>
        <w:lastRenderedPageBreak/>
        <w:t>- осуществляет обобщение и подготовку информации о ходе реализации мероприятий Программы;</w:t>
      </w:r>
    </w:p>
    <w:p w:rsidR="003B438C" w:rsidRPr="00F33C11" w:rsidRDefault="003B438C" w:rsidP="00DE1275">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45500" w:rsidRDefault="00945500" w:rsidP="00945500">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945500" w:rsidRDefault="00F33C11" w:rsidP="00DD60CF">
      <w:pPr>
        <w:autoSpaceDE w:val="0"/>
        <w:autoSpaceDN w:val="0"/>
        <w:adjustRightInd w:val="0"/>
        <w:jc w:val="both"/>
        <w:rPr>
          <w:sz w:val="28"/>
          <w:szCs w:val="28"/>
        </w:rPr>
      </w:pPr>
      <w:r>
        <w:rPr>
          <w:sz w:val="28"/>
          <w:szCs w:val="28"/>
        </w:rPr>
        <w:t xml:space="preserve">Начальник </w:t>
      </w:r>
      <w:r w:rsidR="00881BC6">
        <w:rPr>
          <w:sz w:val="28"/>
          <w:szCs w:val="28"/>
        </w:rPr>
        <w:t>отдела земельных</w:t>
      </w:r>
    </w:p>
    <w:p w:rsidR="003B438C" w:rsidRPr="00F33C11" w:rsidRDefault="00DE1275" w:rsidP="007667E4">
      <w:pPr>
        <w:autoSpaceDE w:val="0"/>
        <w:autoSpaceDN w:val="0"/>
        <w:adjustRightInd w:val="0"/>
        <w:jc w:val="both"/>
        <w:rPr>
          <w:sz w:val="28"/>
          <w:szCs w:val="28"/>
        </w:rPr>
        <w:sectPr w:rsidR="003B438C" w:rsidRPr="00F33C11" w:rsidSect="00A0725B">
          <w:pgSz w:w="11906" w:h="16838" w:code="9"/>
          <w:pgMar w:top="1134" w:right="567" w:bottom="567" w:left="1134" w:header="709" w:footer="709" w:gutter="0"/>
          <w:cols w:space="708"/>
          <w:docGrid w:linePitch="360"/>
        </w:sectPr>
      </w:pPr>
      <w:r>
        <w:rPr>
          <w:sz w:val="28"/>
          <w:szCs w:val="28"/>
        </w:rPr>
        <w:t xml:space="preserve">и </w:t>
      </w:r>
      <w:r w:rsidR="003B438C" w:rsidRPr="00F33C11">
        <w:rPr>
          <w:sz w:val="28"/>
          <w:szCs w:val="28"/>
        </w:rPr>
        <w:t xml:space="preserve">имущественных отношений                         </w:t>
      </w:r>
      <w:r>
        <w:rPr>
          <w:sz w:val="28"/>
          <w:szCs w:val="28"/>
        </w:rPr>
        <w:t xml:space="preserve">                        </w:t>
      </w:r>
      <w:r w:rsidR="00FE1BD7">
        <w:rPr>
          <w:sz w:val="28"/>
          <w:szCs w:val="28"/>
        </w:rPr>
        <w:t xml:space="preserve">              </w:t>
      </w:r>
      <w:r>
        <w:rPr>
          <w:sz w:val="28"/>
          <w:szCs w:val="28"/>
        </w:rPr>
        <w:t xml:space="preserve">  </w:t>
      </w:r>
      <w:r w:rsidR="003B438C" w:rsidRPr="00F33C11">
        <w:rPr>
          <w:sz w:val="28"/>
          <w:szCs w:val="28"/>
        </w:rPr>
        <w:t xml:space="preserve">          </w:t>
      </w:r>
      <w:r w:rsidR="007667E4">
        <w:rPr>
          <w:sz w:val="28"/>
          <w:szCs w:val="28"/>
        </w:rPr>
        <w:t>О.Г.</w:t>
      </w:r>
      <w:r w:rsidR="00A318F2">
        <w:rPr>
          <w:sz w:val="28"/>
          <w:szCs w:val="28"/>
        </w:rPr>
        <w:t xml:space="preserve"> </w:t>
      </w:r>
      <w:bookmarkStart w:id="5" w:name="_GoBack"/>
      <w:bookmarkEnd w:id="5"/>
      <w:proofErr w:type="spellStart"/>
      <w:r w:rsidR="007667E4">
        <w:rPr>
          <w:sz w:val="28"/>
          <w:szCs w:val="28"/>
        </w:rPr>
        <w:t>Мару</w:t>
      </w:r>
      <w:r w:rsidR="00FE1B98">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lastRenderedPageBreak/>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AF4528" w:rsidP="00886C09">
            <w:pPr>
              <w:rPr>
                <w:sz w:val="26"/>
                <w:szCs w:val="26"/>
              </w:rPr>
            </w:pPr>
            <w:r w:rsidRPr="008B6CF3">
              <w:rPr>
                <w:sz w:val="26"/>
                <w:szCs w:val="26"/>
              </w:rPr>
              <w:t>3</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886C09">
            <w:pPr>
              <w:rPr>
                <w:sz w:val="26"/>
                <w:szCs w:val="26"/>
              </w:rPr>
            </w:pPr>
            <w:r w:rsidRPr="008B6CF3">
              <w:rPr>
                <w:sz w:val="26"/>
                <w:szCs w:val="26"/>
              </w:rPr>
              <w:t>Земельные участки, прошедшие процедуру постановки на кадастровый учет для дальнейшей продажи на аукционе и (или) предоставлении в аренду;</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AF4528" w:rsidP="001765A6">
            <w:pPr>
              <w:rPr>
                <w:sz w:val="26"/>
                <w:szCs w:val="26"/>
              </w:rPr>
            </w:pPr>
            <w:r w:rsidRPr="008B6CF3">
              <w:rPr>
                <w:sz w:val="26"/>
                <w:szCs w:val="26"/>
              </w:rPr>
              <w:t>7</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lastRenderedPageBreak/>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1</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4473D6" w:rsidP="001765A6">
            <w:pPr>
              <w:rPr>
                <w:sz w:val="26"/>
                <w:szCs w:val="26"/>
              </w:rPr>
            </w:pPr>
            <w:r w:rsidRPr="008B6CF3">
              <w:rPr>
                <w:sz w:val="26"/>
                <w:szCs w:val="26"/>
              </w:rPr>
              <w:t>1</w:t>
            </w:r>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EC19C1" w:rsidP="00EC19C1">
      <w:pPr>
        <w:rPr>
          <w:sz w:val="28"/>
          <w:szCs w:val="28"/>
        </w:rPr>
      </w:pPr>
      <w:r w:rsidRPr="00EC19C1">
        <w:rPr>
          <w:sz w:val="28"/>
          <w:szCs w:val="28"/>
        </w:rPr>
        <w:t xml:space="preserve">Начальник отдела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proofErr w:type="spellStart"/>
      <w:r w:rsidRPr="00EC19C1">
        <w:rPr>
          <w:sz w:val="28"/>
          <w:szCs w:val="28"/>
        </w:rPr>
        <w:t>О.Г.Марук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3001E8" w:rsidP="00D631AF">
            <w:pPr>
              <w:spacing w:line="216" w:lineRule="auto"/>
              <w:rPr>
                <w:color w:val="FF0000"/>
                <w:sz w:val="26"/>
                <w:szCs w:val="26"/>
              </w:rPr>
            </w:pPr>
            <w:r>
              <w:rPr>
                <w:color w:val="FF0000"/>
                <w:sz w:val="26"/>
                <w:szCs w:val="26"/>
              </w:rPr>
              <w:t>6</w:t>
            </w:r>
            <w:r w:rsidR="00DE1633">
              <w:rPr>
                <w:color w:val="FF0000"/>
                <w:sz w:val="26"/>
                <w:szCs w:val="26"/>
              </w:rPr>
              <w:t>6</w:t>
            </w:r>
            <w:r w:rsidR="00FE1BD7">
              <w:rPr>
                <w:color w:val="FF0000"/>
                <w:sz w:val="26"/>
                <w:szCs w:val="26"/>
              </w:rPr>
              <w:t>8,20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3001E8" w:rsidP="008E22A7">
            <w:pPr>
              <w:spacing w:line="216" w:lineRule="auto"/>
              <w:rPr>
                <w:color w:val="FF0000"/>
                <w:sz w:val="26"/>
                <w:szCs w:val="26"/>
              </w:rPr>
            </w:pPr>
            <w:r>
              <w:rPr>
                <w:color w:val="FF0000"/>
                <w:sz w:val="26"/>
                <w:szCs w:val="26"/>
              </w:rPr>
              <w:t>5</w:t>
            </w:r>
            <w:r w:rsidR="00DE1633">
              <w:rPr>
                <w:color w:val="FF0000"/>
                <w:sz w:val="26"/>
                <w:szCs w:val="26"/>
              </w:rPr>
              <w:t>80,00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3001E8" w:rsidP="00FE1BD7">
            <w:pPr>
              <w:spacing w:line="216" w:lineRule="auto"/>
              <w:rPr>
                <w:color w:val="FF0000"/>
                <w:sz w:val="26"/>
                <w:szCs w:val="26"/>
              </w:rPr>
            </w:pPr>
            <w:r>
              <w:rPr>
                <w:color w:val="FF0000"/>
                <w:sz w:val="26"/>
                <w:szCs w:val="26"/>
              </w:rPr>
              <w:t>6</w:t>
            </w:r>
            <w:r w:rsidR="00DE1633">
              <w:rPr>
                <w:color w:val="FF0000"/>
                <w:sz w:val="26"/>
                <w:szCs w:val="26"/>
              </w:rPr>
              <w:t>6</w:t>
            </w:r>
            <w:r w:rsidR="00FE1BD7">
              <w:rPr>
                <w:color w:val="FF0000"/>
                <w:sz w:val="26"/>
                <w:szCs w:val="26"/>
              </w:rPr>
              <w:t>8,20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3001E8" w:rsidP="00FE1BD7">
            <w:pPr>
              <w:spacing w:line="216" w:lineRule="auto"/>
              <w:rPr>
                <w:color w:val="FF0000"/>
                <w:sz w:val="26"/>
                <w:szCs w:val="26"/>
              </w:rPr>
            </w:pPr>
            <w:r>
              <w:rPr>
                <w:color w:val="FF0000"/>
                <w:sz w:val="26"/>
                <w:szCs w:val="26"/>
              </w:rPr>
              <w:t>5</w:t>
            </w:r>
            <w:r w:rsidR="00DE1633">
              <w:rPr>
                <w:color w:val="FF0000"/>
                <w:sz w:val="26"/>
                <w:szCs w:val="26"/>
              </w:rPr>
              <w:t>8</w:t>
            </w:r>
            <w:r w:rsidR="00FE1BD7">
              <w:rPr>
                <w:color w:val="FF0000"/>
                <w:sz w:val="26"/>
                <w:szCs w:val="26"/>
              </w:rPr>
              <w:t>0</w:t>
            </w:r>
            <w:r w:rsidR="00FE1BD7" w:rsidRPr="00DE1275">
              <w:rPr>
                <w:color w:val="FF0000"/>
                <w:sz w:val="26"/>
                <w:szCs w:val="26"/>
              </w:rPr>
              <w:t>,</w:t>
            </w:r>
            <w:r w:rsidR="00FE1BD7">
              <w:rPr>
                <w:color w:val="FF0000"/>
                <w:sz w:val="26"/>
                <w:szCs w:val="26"/>
              </w:rPr>
              <w:t>0</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3001E8" w:rsidP="00DE1633">
            <w:pPr>
              <w:spacing w:line="216" w:lineRule="auto"/>
              <w:rPr>
                <w:color w:val="FF0000"/>
                <w:sz w:val="26"/>
                <w:szCs w:val="26"/>
              </w:rPr>
            </w:pPr>
            <w:r>
              <w:rPr>
                <w:color w:val="FF0000"/>
                <w:sz w:val="26"/>
                <w:szCs w:val="26"/>
              </w:rPr>
              <w:t>9</w:t>
            </w:r>
            <w:r w:rsidR="00DE1633">
              <w:rPr>
                <w:color w:val="FF0000"/>
                <w:sz w:val="26"/>
                <w:szCs w:val="26"/>
              </w:rPr>
              <w:t>95</w:t>
            </w:r>
            <w:r w:rsidR="008E22A7" w:rsidRPr="00DE1275">
              <w:rPr>
                <w:color w:val="FF0000"/>
                <w:sz w:val="26"/>
                <w:szCs w:val="26"/>
              </w:rPr>
              <w:t>,00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3001E8" w:rsidP="003A5A64">
            <w:pPr>
              <w:spacing w:line="216" w:lineRule="auto"/>
              <w:rPr>
                <w:color w:val="FF0000"/>
                <w:sz w:val="26"/>
                <w:szCs w:val="26"/>
              </w:rPr>
            </w:pPr>
            <w:r>
              <w:rPr>
                <w:color w:val="FF0000"/>
                <w:sz w:val="26"/>
                <w:szCs w:val="26"/>
              </w:rPr>
              <w:t>4</w:t>
            </w:r>
            <w:r w:rsidR="00DE1633">
              <w:rPr>
                <w:color w:val="FF0000"/>
                <w:sz w:val="26"/>
                <w:szCs w:val="26"/>
              </w:rPr>
              <w:t>20</w:t>
            </w:r>
            <w:r w:rsidR="008E22A7" w:rsidRPr="00DE1275">
              <w:rPr>
                <w:color w:val="FF0000"/>
                <w:sz w:val="26"/>
                <w:szCs w:val="26"/>
              </w:rPr>
              <w:t>,00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3001E8" w:rsidP="00DE1633">
            <w:pPr>
              <w:spacing w:line="216" w:lineRule="auto"/>
              <w:rPr>
                <w:color w:val="FF0000"/>
                <w:sz w:val="26"/>
                <w:szCs w:val="26"/>
              </w:rPr>
            </w:pPr>
            <w:r>
              <w:rPr>
                <w:color w:val="FF0000"/>
                <w:sz w:val="26"/>
                <w:szCs w:val="26"/>
              </w:rPr>
              <w:t>9</w:t>
            </w:r>
            <w:r w:rsidR="00DE1633">
              <w:rPr>
                <w:color w:val="FF0000"/>
                <w:sz w:val="26"/>
                <w:szCs w:val="26"/>
              </w:rPr>
              <w:t>95</w:t>
            </w:r>
            <w:r w:rsidR="00FE1BD7" w:rsidRPr="00DE1275">
              <w:rPr>
                <w:color w:val="FF0000"/>
                <w:sz w:val="26"/>
                <w:szCs w:val="26"/>
              </w:rPr>
              <w:t>,00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3001E8" w:rsidP="00FE1BD7">
            <w:pPr>
              <w:spacing w:line="216" w:lineRule="auto"/>
              <w:rPr>
                <w:color w:val="FF0000"/>
                <w:sz w:val="26"/>
                <w:szCs w:val="26"/>
              </w:rPr>
            </w:pPr>
            <w:r>
              <w:rPr>
                <w:color w:val="FF0000"/>
                <w:sz w:val="26"/>
                <w:szCs w:val="26"/>
              </w:rPr>
              <w:t>4</w:t>
            </w:r>
            <w:r w:rsidR="00DE1633">
              <w:rPr>
                <w:color w:val="FF0000"/>
                <w:sz w:val="26"/>
                <w:szCs w:val="26"/>
              </w:rPr>
              <w:t>20</w:t>
            </w:r>
            <w:r w:rsidR="00FE1BD7" w:rsidRPr="00DE1275">
              <w:rPr>
                <w:color w:val="FF0000"/>
                <w:sz w:val="26"/>
                <w:szCs w:val="26"/>
              </w:rPr>
              <w:t>,00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C0180A" w:rsidP="003001E8">
            <w:pPr>
              <w:spacing w:line="216" w:lineRule="auto"/>
              <w:rPr>
                <w:color w:val="FF0000"/>
                <w:sz w:val="26"/>
                <w:szCs w:val="26"/>
              </w:rPr>
            </w:pPr>
            <w:r>
              <w:rPr>
                <w:color w:val="FF0000"/>
                <w:sz w:val="26"/>
                <w:szCs w:val="26"/>
              </w:rPr>
              <w:t>1 </w:t>
            </w:r>
            <w:r w:rsidR="003001E8">
              <w:rPr>
                <w:color w:val="FF0000"/>
                <w:sz w:val="26"/>
                <w:szCs w:val="26"/>
              </w:rPr>
              <w:t>6</w:t>
            </w:r>
            <w:r>
              <w:rPr>
                <w:color w:val="FF0000"/>
                <w:sz w:val="26"/>
                <w:szCs w:val="26"/>
              </w:rPr>
              <w:t>63,</w:t>
            </w:r>
            <w:r w:rsidR="0012008B">
              <w:rPr>
                <w:color w:val="FF0000"/>
                <w:sz w:val="26"/>
                <w:szCs w:val="26"/>
              </w:rPr>
              <w:t>2</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3001E8" w:rsidP="001765A6">
            <w:pPr>
              <w:spacing w:line="216" w:lineRule="auto"/>
              <w:rPr>
                <w:color w:val="FF0000"/>
                <w:sz w:val="26"/>
                <w:szCs w:val="26"/>
              </w:rPr>
            </w:pPr>
            <w:r>
              <w:rPr>
                <w:color w:val="FF0000"/>
                <w:sz w:val="26"/>
                <w:szCs w:val="26"/>
              </w:rPr>
              <w:t>10</w:t>
            </w:r>
            <w:r w:rsidR="00DE1633">
              <w:rPr>
                <w:color w:val="FF0000"/>
                <w:sz w:val="26"/>
                <w:szCs w:val="26"/>
              </w:rPr>
              <w:t>00</w:t>
            </w:r>
            <w:r w:rsidR="008E22A7" w:rsidRPr="00DE1275">
              <w:rPr>
                <w:color w:val="FF0000"/>
                <w:sz w:val="26"/>
                <w:szCs w:val="26"/>
              </w:rPr>
              <w:t>,00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C0180A" w:rsidP="003001E8">
            <w:pPr>
              <w:spacing w:line="216" w:lineRule="auto"/>
              <w:rPr>
                <w:color w:val="FF0000"/>
                <w:sz w:val="26"/>
                <w:szCs w:val="26"/>
              </w:rPr>
            </w:pPr>
            <w:r>
              <w:rPr>
                <w:color w:val="FF0000"/>
                <w:sz w:val="26"/>
                <w:szCs w:val="26"/>
              </w:rPr>
              <w:t>1 </w:t>
            </w:r>
            <w:r w:rsidR="003001E8">
              <w:rPr>
                <w:color w:val="FF0000"/>
                <w:sz w:val="26"/>
                <w:szCs w:val="26"/>
              </w:rPr>
              <w:t>6</w:t>
            </w:r>
            <w:r>
              <w:rPr>
                <w:color w:val="FF0000"/>
                <w:sz w:val="26"/>
                <w:szCs w:val="26"/>
              </w:rPr>
              <w:t>63,</w:t>
            </w:r>
            <w:r w:rsidR="0012008B">
              <w:rPr>
                <w:color w:val="FF0000"/>
                <w:sz w:val="26"/>
                <w:szCs w:val="26"/>
              </w:rPr>
              <w:t>2</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3001E8" w:rsidP="0012008B">
            <w:pPr>
              <w:spacing w:line="216" w:lineRule="auto"/>
              <w:rPr>
                <w:color w:val="FF0000"/>
                <w:sz w:val="26"/>
                <w:szCs w:val="26"/>
              </w:rPr>
            </w:pPr>
            <w:r>
              <w:rPr>
                <w:color w:val="FF0000"/>
                <w:sz w:val="26"/>
                <w:szCs w:val="26"/>
              </w:rPr>
              <w:t>10</w:t>
            </w:r>
            <w:r w:rsidR="00C0180A">
              <w:rPr>
                <w:color w:val="FF0000"/>
                <w:sz w:val="26"/>
                <w:szCs w:val="26"/>
              </w:rPr>
              <w:t>00</w:t>
            </w:r>
            <w:r w:rsidR="0012008B" w:rsidRPr="00DE1275">
              <w:rPr>
                <w:color w:val="FF0000"/>
                <w:sz w:val="26"/>
                <w:szCs w:val="26"/>
              </w:rPr>
              <w:t>,00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proofErr w:type="gramStart"/>
            <w:r w:rsidRPr="00911BF3">
              <w:rPr>
                <w:sz w:val="26"/>
                <w:szCs w:val="26"/>
              </w:rPr>
              <w:t xml:space="preserve">краевой </w:t>
            </w:r>
            <w:r w:rsidR="001A5F91">
              <w:rPr>
                <w:sz w:val="26"/>
                <w:szCs w:val="26"/>
                <w:lang w:val="en-US"/>
              </w:rPr>
              <w:t xml:space="preserve"> </w:t>
            </w:r>
            <w:r w:rsidRPr="00911BF3">
              <w:rPr>
                <w:sz w:val="26"/>
                <w:szCs w:val="26"/>
              </w:rPr>
              <w:t>бюджет</w:t>
            </w:r>
            <w:proofErr w:type="gramEnd"/>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F33C11" w:rsidP="00F33C11">
      <w:pPr>
        <w:autoSpaceDE w:val="0"/>
        <w:autoSpaceDN w:val="0"/>
        <w:adjustRightInd w:val="0"/>
        <w:jc w:val="both"/>
        <w:rPr>
          <w:sz w:val="28"/>
          <w:szCs w:val="28"/>
        </w:rPr>
      </w:pPr>
      <w:r w:rsidRPr="00EC19C1">
        <w:rPr>
          <w:sz w:val="28"/>
          <w:szCs w:val="28"/>
        </w:rPr>
        <w:t>Начальник отдела земельных</w:t>
      </w:r>
      <w:r w:rsidR="008568C2" w:rsidRPr="00EC19C1">
        <w:rPr>
          <w:sz w:val="28"/>
          <w:szCs w:val="28"/>
        </w:rPr>
        <w:t xml:space="preserve"> и</w:t>
      </w:r>
      <w:r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568C2" w:rsidRPr="00EC19C1">
        <w:rPr>
          <w:rFonts w:ascii="Times New Roman" w:hAnsi="Times New Roman" w:cs="Times New Roman"/>
          <w:sz w:val="28"/>
          <w:szCs w:val="28"/>
        </w:rPr>
        <w:t>О.Г.Марук</w:t>
      </w:r>
      <w:proofErr w:type="spellEnd"/>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F41BA"/>
    <w:rsid w:val="000F5FD5"/>
    <w:rsid w:val="00100300"/>
    <w:rsid w:val="0012008B"/>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400C3A"/>
    <w:rsid w:val="00443C82"/>
    <w:rsid w:val="004473D6"/>
    <w:rsid w:val="0047668A"/>
    <w:rsid w:val="004C0FD8"/>
    <w:rsid w:val="004C1392"/>
    <w:rsid w:val="00502CBD"/>
    <w:rsid w:val="005309EB"/>
    <w:rsid w:val="0055515C"/>
    <w:rsid w:val="00592661"/>
    <w:rsid w:val="00594C22"/>
    <w:rsid w:val="005B0BA5"/>
    <w:rsid w:val="005C61CF"/>
    <w:rsid w:val="00686F9C"/>
    <w:rsid w:val="006D0B5E"/>
    <w:rsid w:val="006E4464"/>
    <w:rsid w:val="006E7913"/>
    <w:rsid w:val="00727116"/>
    <w:rsid w:val="00761F97"/>
    <w:rsid w:val="007667E4"/>
    <w:rsid w:val="00780891"/>
    <w:rsid w:val="00780BFD"/>
    <w:rsid w:val="007835A5"/>
    <w:rsid w:val="007E43F0"/>
    <w:rsid w:val="00802F04"/>
    <w:rsid w:val="008258AD"/>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318F2"/>
    <w:rsid w:val="00A97D5D"/>
    <w:rsid w:val="00AC52E9"/>
    <w:rsid w:val="00AD462D"/>
    <w:rsid w:val="00AF4528"/>
    <w:rsid w:val="00B8779B"/>
    <w:rsid w:val="00BD6901"/>
    <w:rsid w:val="00C0180A"/>
    <w:rsid w:val="00C06C97"/>
    <w:rsid w:val="00C50894"/>
    <w:rsid w:val="00C743A3"/>
    <w:rsid w:val="00CB1BEC"/>
    <w:rsid w:val="00CE314C"/>
    <w:rsid w:val="00D42344"/>
    <w:rsid w:val="00D631AF"/>
    <w:rsid w:val="00D64A0B"/>
    <w:rsid w:val="00D71080"/>
    <w:rsid w:val="00D975FE"/>
    <w:rsid w:val="00DB3E33"/>
    <w:rsid w:val="00DB4AB0"/>
    <w:rsid w:val="00DC768A"/>
    <w:rsid w:val="00DD60CF"/>
    <w:rsid w:val="00DE1275"/>
    <w:rsid w:val="00DE1633"/>
    <w:rsid w:val="00E22203"/>
    <w:rsid w:val="00E52619"/>
    <w:rsid w:val="00E5404C"/>
    <w:rsid w:val="00E704C2"/>
    <w:rsid w:val="00EA4759"/>
    <w:rsid w:val="00EC19C1"/>
    <w:rsid w:val="00F33C11"/>
    <w:rsid w:val="00F36E17"/>
    <w:rsid w:val="00F40B49"/>
    <w:rsid w:val="00F73112"/>
    <w:rsid w:val="00F76C54"/>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637F-F1A4-4FDF-A8CA-1EB68AC8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3694</Words>
  <Characters>21059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Власова</cp:lastModifiedBy>
  <cp:revision>11</cp:revision>
  <cp:lastPrinted>2019-01-29T11:45:00Z</cp:lastPrinted>
  <dcterms:created xsi:type="dcterms:W3CDTF">2019-01-25T10:32:00Z</dcterms:created>
  <dcterms:modified xsi:type="dcterms:W3CDTF">2019-02-01T07:47:00Z</dcterms:modified>
</cp:coreProperties>
</file>