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187E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5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EAB">
        <w:rPr>
          <w:rFonts w:ascii="Times New Roman" w:hAnsi="Times New Roman"/>
          <w:color w:val="000000"/>
          <w:sz w:val="28"/>
          <w:szCs w:val="28"/>
        </w:rPr>
        <w:t>28.08.2020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EAB">
        <w:rPr>
          <w:rFonts w:ascii="Times New Roman" w:hAnsi="Times New Roman"/>
          <w:color w:val="000000"/>
          <w:sz w:val="28"/>
          <w:szCs w:val="28"/>
        </w:rPr>
        <w:t>163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</w:t>
      </w:r>
      <w:r w:rsidR="00610E2D">
        <w:rPr>
          <w:rFonts w:ascii="Times New Roman" w:hAnsi="Times New Roman"/>
          <w:sz w:val="28"/>
          <w:szCs w:val="28"/>
        </w:rPr>
        <w:t>в</w:t>
      </w:r>
      <w:r w:rsidR="00610E2D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>селения Динского района от 2</w:t>
      </w:r>
      <w:r w:rsidR="00610E2D">
        <w:rPr>
          <w:rFonts w:ascii="Times New Roman" w:hAnsi="Times New Roman"/>
          <w:color w:val="000000"/>
          <w:sz w:val="28"/>
          <w:szCs w:val="28"/>
        </w:rPr>
        <w:t>4.07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0E2D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D45648" w:rsidRDefault="00D45648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187EAB">
        <w:rPr>
          <w:rFonts w:ascii="Times New Roman" w:eastAsia="Calibri" w:hAnsi="Times New Roman"/>
          <w:spacing w:val="-1"/>
          <w:sz w:val="28"/>
          <w:szCs w:val="28"/>
        </w:rPr>
        <w:t>28.08.2020 г.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187EAB">
        <w:rPr>
          <w:rFonts w:ascii="Times New Roman" w:eastAsia="Calibri" w:hAnsi="Times New Roman"/>
          <w:spacing w:val="-1"/>
          <w:sz w:val="28"/>
          <w:szCs w:val="28"/>
        </w:rPr>
        <w:t>163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95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2020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610E2D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Нововеличковского сельского поселения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610E2D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701</w:t>
            </w:r>
            <w:r w:rsidR="00C6241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6,6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благоприя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ные предпосылки для проведения работ по благоустройству территорий,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ходимого, для восстановления освещения требуется дополнительное 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 и, прежде всего, в отсутствии штата рабочих по благоустройству, недост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нение, обустройство детских игровых площадок, мест отдыха, уборку террит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 поселения, отлов безнадзорных животных, уличное освещение, содержание мест захоронения. Благоустройством занимается администрация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 бережном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2020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разования: «За лучшее проведение работ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территорий» с привлечением предпр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телей, прививать бережное отношение к элементам благоустройства, привлекать жителей к участию в работах по благоустройству, санитарному и гигиеническ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территорий населенных пунктов Нововеличковского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54733">
        <w:rPr>
          <w:rFonts w:ascii="Times New Roman" w:hAnsi="Times New Roman"/>
          <w:sz w:val="28"/>
          <w:szCs w:val="28"/>
        </w:rPr>
        <w:t>мма рассчитана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четной информации, подготовки и представления в установленном порядке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 сельского поселения и бюджетная комиссия Совета Нововеличко</w:t>
      </w:r>
      <w:r>
        <w:rPr>
          <w:rFonts w:ascii="Times New Roman" w:eastAsia="Calibri" w:hAnsi="Times New Roman"/>
          <w:spacing w:val="-1"/>
          <w:sz w:val="28"/>
          <w:szCs w:val="28"/>
        </w:rPr>
        <w:t>в</w:t>
      </w:r>
      <w:r>
        <w:rPr>
          <w:rFonts w:ascii="Times New Roman" w:eastAsia="Calibri" w:hAnsi="Times New Roman"/>
          <w:spacing w:val="-1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>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 сельского поселения Динского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населенных пунктов и предприятий, имеющих на балансе инжене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ные сети, что позволит исключить случаи раскопки инженерных сетей на вновь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отремонтированных объектах благоустройства и восстановление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</w:t>
      </w:r>
      <w:r w:rsidR="008B11A5">
        <w:rPr>
          <w:rFonts w:ascii="Times New Roman" w:hAnsi="Times New Roman"/>
          <w:sz w:val="28"/>
          <w:szCs w:val="28"/>
        </w:rPr>
        <w:t>и</w:t>
      </w:r>
      <w:r w:rsidR="008B11A5">
        <w:rPr>
          <w:rFonts w:ascii="Times New Roman" w:hAnsi="Times New Roman"/>
          <w:sz w:val="28"/>
          <w:szCs w:val="28"/>
        </w:rPr>
        <w:t>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>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187EA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1039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образования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 xml:space="preserve">вания детской площадки, </w:t>
            </w:r>
            <w:r w:rsidR="00610E2D">
              <w:rPr>
                <w:rFonts w:ascii="Times New Roman" w:hAnsi="Times New Roman"/>
              </w:rPr>
              <w:t xml:space="preserve">стеллы, </w:t>
            </w:r>
            <w:r w:rsidR="008A50ED">
              <w:rPr>
                <w:rFonts w:ascii="Times New Roman" w:hAnsi="Times New Roman"/>
              </w:rPr>
              <w:t>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  <w:r w:rsidR="00117800">
              <w:rPr>
                <w:rFonts w:ascii="Times New Roman" w:hAnsi="Times New Roman"/>
              </w:rPr>
              <w:t xml:space="preserve"> (разработка проектно-сметной документации, согласов</w:t>
            </w:r>
            <w:r w:rsidR="00117800">
              <w:rPr>
                <w:rFonts w:ascii="Times New Roman" w:hAnsi="Times New Roman"/>
              </w:rPr>
              <w:t>а</w:t>
            </w:r>
            <w:r w:rsidR="00117800">
              <w:rPr>
                <w:rFonts w:ascii="Times New Roman" w:hAnsi="Times New Roman"/>
              </w:rPr>
              <w:t>ние проектов благоустройства те</w:t>
            </w:r>
            <w:r w:rsidR="00117800">
              <w:rPr>
                <w:rFonts w:ascii="Times New Roman" w:hAnsi="Times New Roman"/>
              </w:rPr>
              <w:t>р</w:t>
            </w:r>
            <w:r w:rsidR="00117800">
              <w:rPr>
                <w:rFonts w:ascii="Times New Roman" w:hAnsi="Times New Roman"/>
              </w:rPr>
              <w:t>ритории и т.д.)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A77D60" w:rsidRPr="008350F5" w:rsidRDefault="00355024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Токаренко</w:t>
      </w: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A82F9F">
        <w:rPr>
          <w:rFonts w:ascii="Times New Roman" w:eastAsia="Calibri" w:hAnsi="Times New Roman"/>
        </w:rPr>
        <w:t>23.12.2019</w:t>
      </w:r>
      <w:r w:rsidR="000A0086">
        <w:rPr>
          <w:rFonts w:ascii="Times New Roman" w:hAnsi="Times New Roman"/>
        </w:rPr>
        <w:t xml:space="preserve">  № </w:t>
      </w:r>
      <w:r w:rsidR="00A82F9F">
        <w:rPr>
          <w:rFonts w:ascii="Times New Roman" w:hAnsi="Times New Roman"/>
        </w:rPr>
        <w:t>321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ное программой значение показ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2020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</w:t>
            </w:r>
            <w:r w:rsidRPr="00996E22">
              <w:rPr>
                <w:rFonts w:ascii="Times New Roman" w:hAnsi="Times New Roman"/>
              </w:rPr>
              <w:t>о</w:t>
            </w:r>
            <w:r w:rsidRPr="00996E22">
              <w:rPr>
                <w:rFonts w:ascii="Times New Roman" w:hAnsi="Times New Roman"/>
              </w:rPr>
              <w:lastRenderedPageBreak/>
              <w:t>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A72E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</w:t>
            </w:r>
            <w:r w:rsidRPr="00996E22">
              <w:rPr>
                <w:rFonts w:ascii="Times New Roman" w:hAnsi="Times New Roman"/>
              </w:rPr>
              <w:t>р</w:t>
            </w:r>
            <w:r w:rsidRPr="00996E22">
              <w:rPr>
                <w:rFonts w:ascii="Times New Roman" w:hAnsi="Times New Roman"/>
              </w:rPr>
              <w:t>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1.3 Техническое присоединение энергопринимающих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Установка указателей с названиями улиц и номерами домов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707406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A77D60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№3: Организация ритуальных услуг и содержание мест захоронения (с</w:t>
            </w:r>
            <w:r w:rsidRPr="00996E22">
              <w:rPr>
                <w:rFonts w:ascii="Times New Roman" w:hAnsi="Times New Roman"/>
                <w:i/>
              </w:rPr>
              <w:t>о</w:t>
            </w:r>
            <w:r w:rsidRPr="00996E22">
              <w:rPr>
                <w:rFonts w:ascii="Times New Roman" w:hAnsi="Times New Roman"/>
                <w:i/>
              </w:rPr>
              <w:t>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4.1 Услуги по содержанию имущества: уборка территории поселения, спил деревьев, благоустро</w:t>
            </w:r>
            <w:r w:rsidRPr="00996E22">
              <w:rPr>
                <w:rFonts w:ascii="Times New Roman" w:hAnsi="Times New Roman"/>
              </w:rPr>
              <w:t>й</w:t>
            </w:r>
            <w:r w:rsidRPr="00996E22">
              <w:rPr>
                <w:rFonts w:ascii="Times New Roman" w:hAnsi="Times New Roman"/>
              </w:rPr>
              <w:t>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5E6387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E3417B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стеллы, обустройства парка, обустройство детской площадки (скейт-площадка)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341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60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52">
              <w:rPr>
                <w:rFonts w:ascii="Times New Roman" w:hAnsi="Times New Roman"/>
              </w:rPr>
              <w:t>Формирование комфортной городской среды</w:t>
            </w:r>
            <w:r w:rsidR="00E3417B">
              <w:rPr>
                <w:rFonts w:ascii="Times New Roman" w:hAnsi="Times New Roman"/>
              </w:rPr>
              <w:t xml:space="preserve"> (разработка проектно-сметной документации, согласование проектов благоустройства территории и т.д.)</w:t>
            </w:r>
          </w:p>
        </w:tc>
        <w:tc>
          <w:tcPr>
            <w:tcW w:w="1559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объект </w:t>
            </w:r>
          </w:p>
        </w:tc>
        <w:tc>
          <w:tcPr>
            <w:tcW w:w="1984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94306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7EAB">
        <w:rPr>
          <w:rFonts w:ascii="Times New Roman" w:hAnsi="Times New Roman"/>
          <w:sz w:val="28"/>
          <w:szCs w:val="28"/>
        </w:rPr>
        <w:t xml:space="preserve">                  В.В. Токаренко</w:t>
      </w: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7EAB"/>
    <w:rsid w:val="001A6CA2"/>
    <w:rsid w:val="001A79DE"/>
    <w:rsid w:val="001B1875"/>
    <w:rsid w:val="001C58E8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4A5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75970"/>
    <w:rsid w:val="008760ED"/>
    <w:rsid w:val="00894D7B"/>
    <w:rsid w:val="008A110B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  <o:rules v:ext="edit">
        <o:r id="V:Rule1" type="connector" idref="#Автофигуры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16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102</cp:revision>
  <cp:lastPrinted>2020-08-31T11:26:00Z</cp:lastPrinted>
  <dcterms:created xsi:type="dcterms:W3CDTF">2018-12-25T06:41:00Z</dcterms:created>
  <dcterms:modified xsi:type="dcterms:W3CDTF">2020-09-01T10:18:00Z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