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0" w:rsidRDefault="002B2320" w:rsidP="002B2320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20" w:rsidRPr="00B407B4" w:rsidRDefault="002B2320" w:rsidP="002B232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B2320" w:rsidRPr="00B407B4" w:rsidRDefault="002B2320" w:rsidP="002B2320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2B2320" w:rsidRDefault="002B2320" w:rsidP="002B2320">
      <w:pPr>
        <w:keepNext/>
        <w:jc w:val="center"/>
        <w:outlineLvl w:val="1"/>
        <w:rPr>
          <w:b/>
          <w:sz w:val="28"/>
        </w:rPr>
      </w:pPr>
    </w:p>
    <w:p w:rsidR="002B2320" w:rsidRPr="00406D09" w:rsidRDefault="002B2320" w:rsidP="002B232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2320" w:rsidRPr="00406D09" w:rsidRDefault="002B2320" w:rsidP="002B232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2320" w:rsidRPr="00406D09" w:rsidRDefault="00B635E6" w:rsidP="002B2320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02.04.2021</w:t>
      </w:r>
      <w:r w:rsidR="002B2320" w:rsidRPr="00097C7A">
        <w:rPr>
          <w:color w:val="FFFFFF"/>
          <w:spacing w:val="-1"/>
          <w:sz w:val="28"/>
          <w:szCs w:val="28"/>
        </w:rPr>
        <w:t xml:space="preserve">                       </w:t>
      </w:r>
      <w:r w:rsidR="002B2320" w:rsidRPr="00097C7A">
        <w:rPr>
          <w:color w:val="FFFFFF"/>
          <w:sz w:val="28"/>
          <w:szCs w:val="28"/>
        </w:rPr>
        <w:t xml:space="preserve">                                       </w:t>
      </w:r>
      <w:r w:rsidR="002B2320" w:rsidRPr="00406D09">
        <w:rPr>
          <w:color w:val="000000"/>
          <w:sz w:val="28"/>
          <w:szCs w:val="28"/>
        </w:rPr>
        <w:tab/>
      </w:r>
      <w:r w:rsidR="002B2320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№ 91</w:t>
      </w:r>
    </w:p>
    <w:p w:rsidR="002B2320" w:rsidRPr="008C560A" w:rsidRDefault="002B2320" w:rsidP="00520511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5151E5" w:rsidRPr="002D124A" w:rsidRDefault="005151E5" w:rsidP="005151E5">
      <w:pPr>
        <w:jc w:val="both"/>
        <w:rPr>
          <w:color w:val="000000"/>
          <w:sz w:val="28"/>
          <w:szCs w:val="28"/>
        </w:rPr>
      </w:pPr>
    </w:p>
    <w:p w:rsidR="005151E5" w:rsidRPr="002D124A" w:rsidRDefault="005151E5" w:rsidP="005151E5">
      <w:pPr>
        <w:jc w:val="both"/>
        <w:rPr>
          <w:sz w:val="28"/>
        </w:rPr>
      </w:pPr>
    </w:p>
    <w:p w:rsidR="005151E5" w:rsidRPr="002D124A" w:rsidRDefault="005151E5" w:rsidP="005151E5">
      <w:pPr>
        <w:jc w:val="both"/>
        <w:rPr>
          <w:sz w:val="28"/>
        </w:rPr>
      </w:pPr>
    </w:p>
    <w:p w:rsidR="005151E5" w:rsidRDefault="005151E5" w:rsidP="00515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01.12.2020 № 260 </w:t>
      </w:r>
    </w:p>
    <w:p w:rsidR="005151E5" w:rsidRDefault="005151E5" w:rsidP="005151E5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 w:rsidRPr="003B49EC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3B49EC">
        <w:rPr>
          <w:b/>
          <w:bCs/>
          <w:sz w:val="28"/>
          <w:szCs w:val="28"/>
          <w:lang w:eastAsia="en-US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Нововеличковском сельском </w:t>
      </w:r>
    </w:p>
    <w:p w:rsidR="005151E5" w:rsidRPr="003B49EC" w:rsidRDefault="005151E5" w:rsidP="005151E5">
      <w:pPr>
        <w:jc w:val="center"/>
        <w:rPr>
          <w:b/>
          <w:bCs/>
          <w:sz w:val="28"/>
          <w:szCs w:val="28"/>
        </w:rPr>
      </w:pPr>
      <w:proofErr w:type="gramStart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поселении</w:t>
      </w:r>
      <w:proofErr w:type="gramEnd"/>
      <w:r>
        <w:rPr>
          <w:b/>
          <w:bCs/>
          <w:sz w:val="28"/>
          <w:szCs w:val="28"/>
        </w:rPr>
        <w:t>» на 2021 год</w:t>
      </w:r>
    </w:p>
    <w:p w:rsidR="005151E5" w:rsidRPr="003B49EC" w:rsidRDefault="005151E5" w:rsidP="005151E5">
      <w:pPr>
        <w:rPr>
          <w:b/>
          <w:color w:val="000000"/>
          <w:sz w:val="28"/>
          <w:szCs w:val="28"/>
        </w:rPr>
      </w:pPr>
    </w:p>
    <w:p w:rsidR="005151E5" w:rsidRDefault="005151E5" w:rsidP="005151E5">
      <w:pPr>
        <w:rPr>
          <w:color w:val="000000"/>
          <w:sz w:val="28"/>
          <w:szCs w:val="28"/>
        </w:rPr>
      </w:pPr>
    </w:p>
    <w:p w:rsidR="00520511" w:rsidRPr="00406D09" w:rsidRDefault="00520511" w:rsidP="005151E5">
      <w:pPr>
        <w:rPr>
          <w:color w:val="000000"/>
          <w:sz w:val="28"/>
          <w:szCs w:val="28"/>
        </w:rPr>
      </w:pPr>
    </w:p>
    <w:p w:rsidR="005151E5" w:rsidRPr="00406D09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Pr="00D84D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осуществления п</w:t>
      </w:r>
      <w:r w:rsidRPr="003B49EC">
        <w:rPr>
          <w:bCs/>
          <w:sz w:val="28"/>
          <w:szCs w:val="28"/>
        </w:rPr>
        <w:t>оддержк</w:t>
      </w:r>
      <w:r>
        <w:rPr>
          <w:bCs/>
          <w:sz w:val="28"/>
          <w:szCs w:val="28"/>
        </w:rPr>
        <w:t>и</w:t>
      </w:r>
      <w:r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 w:rsidRPr="00406D09">
        <w:rPr>
          <w:color w:val="000000"/>
          <w:sz w:val="28"/>
          <w:szCs w:val="28"/>
        </w:rPr>
        <w:t>:</w:t>
      </w:r>
    </w:p>
    <w:p w:rsidR="005151E5" w:rsidRPr="00406D09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</w:t>
      </w:r>
      <w:r>
        <w:rPr>
          <w:bCs/>
          <w:sz w:val="28"/>
          <w:szCs w:val="28"/>
        </w:rPr>
        <w:t xml:space="preserve">ельского поселения от </w:t>
      </w:r>
      <w:r>
        <w:rPr>
          <w:color w:val="000000"/>
          <w:sz w:val="28"/>
          <w:szCs w:val="28"/>
        </w:rPr>
        <w:t xml:space="preserve">01.12.2020 № 260 «Об утверждении муниципальной программы </w:t>
      </w:r>
      <w:r w:rsidRPr="003B49EC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Поддержка </w:t>
      </w:r>
      <w:r w:rsidRPr="003B49EC">
        <w:rPr>
          <w:bCs/>
          <w:sz w:val="28"/>
          <w:szCs w:val="28"/>
        </w:rPr>
        <w:t xml:space="preserve">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>
        <w:rPr>
          <w:bCs/>
          <w:sz w:val="28"/>
          <w:szCs w:val="28"/>
        </w:rPr>
        <w:t xml:space="preserve"> на 2021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утвердив приложение в новой редакции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5151E5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Отделу финансов 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>
        <w:rPr>
          <w:color w:val="000000"/>
          <w:sz w:val="28"/>
          <w:szCs w:val="28"/>
        </w:rPr>
        <w:t xml:space="preserve"> Динского района (Вуймина)</w:t>
      </w:r>
      <w:r w:rsidRPr="00406D09">
        <w:rPr>
          <w:color w:val="000000"/>
          <w:sz w:val="28"/>
          <w:szCs w:val="28"/>
        </w:rPr>
        <w:t xml:space="preserve"> </w:t>
      </w:r>
      <w:r w:rsidRPr="00107537">
        <w:rPr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финансирование мероприятий муниципальной программы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Поддержка </w:t>
      </w:r>
      <w:r w:rsidRPr="003B49EC">
        <w:rPr>
          <w:bCs/>
          <w:sz w:val="28"/>
          <w:szCs w:val="28"/>
        </w:rPr>
        <w:t xml:space="preserve">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>
        <w:rPr>
          <w:bCs/>
          <w:sz w:val="28"/>
          <w:szCs w:val="28"/>
        </w:rPr>
        <w:t xml:space="preserve"> на 2021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пределах средств, предусмотренных на эти цели в бюджете Нововеличковского сельского поселения.</w:t>
      </w:r>
    </w:p>
    <w:p w:rsidR="005151E5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07537">
        <w:rPr>
          <w:sz w:val="28"/>
          <w:szCs w:val="28"/>
        </w:rPr>
        <w:t xml:space="preserve">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>администрации Нововеличковского сельского</w:t>
      </w:r>
      <w:r>
        <w:rPr>
          <w:sz w:val="28"/>
          <w:szCs w:val="28"/>
        </w:rPr>
        <w:t xml:space="preserve"> поселения (</w:t>
      </w:r>
      <w:r w:rsidRPr="00107537">
        <w:rPr>
          <w:sz w:val="28"/>
          <w:szCs w:val="28"/>
        </w:rPr>
        <w:t>Токаренко) обеспечить выполнение мероприятий программы.</w:t>
      </w:r>
    </w:p>
    <w:p w:rsidR="005151E5" w:rsidRPr="00D73277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7327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 общим и правовым вопросам</w:t>
      </w:r>
      <w:r w:rsidRPr="00D73277">
        <w:rPr>
          <w:sz w:val="28"/>
          <w:szCs w:val="28"/>
        </w:rPr>
        <w:t xml:space="preserve"> 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 xml:space="preserve">) </w:t>
      </w:r>
      <w:proofErr w:type="gramStart"/>
      <w:r w:rsidRPr="00D73277">
        <w:rPr>
          <w:sz w:val="28"/>
          <w:szCs w:val="28"/>
        </w:rPr>
        <w:lastRenderedPageBreak/>
        <w:t>разместить постановление</w:t>
      </w:r>
      <w:proofErr w:type="gramEnd"/>
      <w:r w:rsidRPr="00D73277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5151E5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6D09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151E5" w:rsidRPr="00406D09" w:rsidRDefault="005151E5" w:rsidP="005151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06D0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="009F6E00">
        <w:rPr>
          <w:color w:val="000000"/>
          <w:sz w:val="28"/>
          <w:szCs w:val="28"/>
        </w:rPr>
        <w:t xml:space="preserve"> вступает в силу после</w:t>
      </w:r>
      <w:r w:rsidRPr="00406D09">
        <w:rPr>
          <w:color w:val="000000"/>
          <w:sz w:val="28"/>
          <w:szCs w:val="28"/>
        </w:rPr>
        <w:t xml:space="preserve"> его п</w:t>
      </w:r>
      <w:r>
        <w:rPr>
          <w:color w:val="000000"/>
          <w:sz w:val="28"/>
          <w:szCs w:val="28"/>
        </w:rPr>
        <w:t>одписания</w:t>
      </w:r>
      <w:r w:rsidRPr="00406D09">
        <w:rPr>
          <w:color w:val="000000"/>
          <w:sz w:val="28"/>
          <w:szCs w:val="28"/>
        </w:rPr>
        <w:t>.</w:t>
      </w:r>
    </w:p>
    <w:p w:rsidR="005151E5" w:rsidRDefault="005151E5" w:rsidP="005151E5">
      <w:pPr>
        <w:rPr>
          <w:color w:val="000000"/>
          <w:sz w:val="28"/>
          <w:szCs w:val="28"/>
        </w:rPr>
      </w:pPr>
    </w:p>
    <w:p w:rsidR="005151E5" w:rsidRDefault="005151E5" w:rsidP="005151E5">
      <w:pPr>
        <w:rPr>
          <w:color w:val="000000"/>
          <w:sz w:val="28"/>
          <w:szCs w:val="28"/>
        </w:rPr>
      </w:pPr>
    </w:p>
    <w:p w:rsidR="005151E5" w:rsidRPr="008362FF" w:rsidRDefault="005151E5" w:rsidP="005151E5">
      <w:pPr>
        <w:rPr>
          <w:sz w:val="28"/>
          <w:szCs w:val="28"/>
        </w:rPr>
      </w:pPr>
    </w:p>
    <w:p w:rsidR="005151E5" w:rsidRPr="008362FF" w:rsidRDefault="005151E5" w:rsidP="005151E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362FF">
        <w:rPr>
          <w:sz w:val="28"/>
          <w:szCs w:val="28"/>
        </w:rPr>
        <w:t xml:space="preserve">Нововеличковского </w:t>
      </w:r>
    </w:p>
    <w:p w:rsidR="005151E5" w:rsidRDefault="005151E5" w:rsidP="005151E5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5151E5" w:rsidRDefault="005151E5" w:rsidP="005151E5">
      <w:pPr>
        <w:tabs>
          <w:tab w:val="left" w:pos="818"/>
        </w:tabs>
        <w:jc w:val="both"/>
        <w:rPr>
          <w:sz w:val="28"/>
          <w:szCs w:val="28"/>
        </w:rPr>
      </w:pPr>
    </w:p>
    <w:p w:rsidR="005151E5" w:rsidRDefault="005151E5" w:rsidP="005151E5">
      <w:pPr>
        <w:tabs>
          <w:tab w:val="left" w:pos="818"/>
        </w:tabs>
        <w:jc w:val="both"/>
        <w:rPr>
          <w:sz w:val="28"/>
          <w:szCs w:val="28"/>
        </w:rPr>
      </w:pPr>
    </w:p>
    <w:p w:rsidR="005151E5" w:rsidRDefault="005151E5" w:rsidP="005151E5">
      <w:pPr>
        <w:tabs>
          <w:tab w:val="left" w:pos="818"/>
        </w:tabs>
        <w:jc w:val="both"/>
        <w:rPr>
          <w:sz w:val="28"/>
          <w:szCs w:val="28"/>
        </w:rPr>
      </w:pPr>
    </w:p>
    <w:p w:rsidR="002B2320" w:rsidRPr="008362FF" w:rsidRDefault="002B2320" w:rsidP="002B2320">
      <w:pPr>
        <w:tabs>
          <w:tab w:val="left" w:pos="818"/>
        </w:tabs>
        <w:jc w:val="both"/>
        <w:rPr>
          <w:sz w:val="28"/>
          <w:szCs w:val="28"/>
        </w:rPr>
      </w:pPr>
    </w:p>
    <w:p w:rsidR="002B2320" w:rsidRDefault="002B2320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EC4E8F" w:rsidRDefault="00EC4E8F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20511" w:rsidRDefault="00520511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520511" w:rsidRPr="008362FF" w:rsidRDefault="00520511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BA1E7D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B635E6">
        <w:rPr>
          <w:color w:val="000000"/>
          <w:sz w:val="28"/>
          <w:szCs w:val="28"/>
        </w:rPr>
        <w:t>02.04.2021 г.</w:t>
      </w:r>
      <w:r w:rsidR="00341049">
        <w:rPr>
          <w:color w:val="000000"/>
          <w:sz w:val="28"/>
          <w:szCs w:val="28"/>
        </w:rPr>
        <w:t xml:space="preserve"> № </w:t>
      </w:r>
      <w:r w:rsidR="00B635E6">
        <w:rPr>
          <w:color w:val="000000"/>
          <w:sz w:val="28"/>
          <w:szCs w:val="28"/>
        </w:rPr>
        <w:t>91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 w:rsidR="002B2320">
        <w:rPr>
          <w:bCs/>
          <w:sz w:val="28"/>
          <w:szCs w:val="28"/>
        </w:rPr>
        <w:t xml:space="preserve"> на 2021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473133">
        <w:rPr>
          <w:bCs/>
          <w:sz w:val="28"/>
          <w:szCs w:val="28"/>
        </w:rPr>
        <w:t xml:space="preserve">» </w:t>
      </w:r>
      <w:r w:rsidR="002B2320">
        <w:rPr>
          <w:bCs/>
          <w:sz w:val="28"/>
          <w:szCs w:val="28"/>
        </w:rPr>
        <w:t>на 2021 год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8"/>
      </w:tblGrid>
      <w:tr w:rsidR="00E12349" w:rsidRPr="00066206" w:rsidTr="00F112C4">
        <w:trPr>
          <w:trHeight w:val="851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F112C4">
        <w:trPr>
          <w:trHeight w:val="710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F112C4">
        <w:trPr>
          <w:trHeight w:val="469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948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F112C4">
        <w:trPr>
          <w:trHeight w:val="635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948" w:type="dxa"/>
          </w:tcPr>
          <w:p w:rsidR="00E12349" w:rsidRPr="006B01FC" w:rsidRDefault="00E12349" w:rsidP="00F112C4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</w:t>
            </w:r>
            <w:r w:rsidR="00AB469D">
              <w:rPr>
                <w:rFonts w:eastAsia="Courier New" w:cs="Courier New"/>
                <w:kern w:val="1"/>
                <w:lang w:eastAsia="en-US" w:bidi="en-US"/>
              </w:rPr>
              <w:t xml:space="preserve"> и среднего предпринимательства </w:t>
            </w:r>
            <w:r w:rsidR="00AB469D" w:rsidRPr="005E0018">
              <w:rPr>
                <w:rFonts w:eastAsia="Courier New" w:cs="Courier New"/>
                <w:kern w:val="1"/>
                <w:highlight w:val="yellow"/>
                <w:lang w:eastAsia="en-US" w:bidi="en-US"/>
              </w:rPr>
              <w:t>и физическим лицам, не являющим</w:t>
            </w:r>
            <w:r w:rsidR="00F112C4">
              <w:rPr>
                <w:rFonts w:eastAsia="Courier New" w:cs="Courier New"/>
                <w:kern w:val="1"/>
                <w:highlight w:val="yellow"/>
                <w:lang w:eastAsia="en-US" w:bidi="en-US"/>
              </w:rPr>
              <w:t xml:space="preserve">ся индивидуальными предпринимателями и применяющими специальный налоговый режим «Налог на профессиональный доход»; </w:t>
            </w:r>
            <w:r w:rsidR="00F112C4">
              <w:rPr>
                <w:rFonts w:eastAsia="Courier New" w:cs="Courier New"/>
                <w:kern w:val="1"/>
                <w:lang w:eastAsia="en-US" w:bidi="en-US"/>
              </w:rPr>
              <w:t xml:space="preserve"> </w:t>
            </w:r>
            <w:r w:rsidRPr="006B01FC">
              <w:rPr>
                <w:rFonts w:eastAsia="Courier New" w:cs="Courier New"/>
                <w:kern w:val="1"/>
                <w:lang w:eastAsia="en-US" w:bidi="en-US"/>
              </w:rPr>
              <w:t>увеличения числа предприятий малого</w:t>
            </w:r>
            <w:r w:rsidR="004A3A9C">
              <w:rPr>
                <w:rFonts w:eastAsia="Courier New" w:cs="Courier New"/>
                <w:kern w:val="1"/>
                <w:lang w:eastAsia="en-US" w:bidi="en-US"/>
              </w:rPr>
              <w:t xml:space="preserve"> и среднего предпринимательства;</w:t>
            </w:r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F112C4">
        <w:trPr>
          <w:trHeight w:val="776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  <w:r w:rsidR="00F112C4">
              <w:rPr>
                <w:rFonts w:cs="Courier New"/>
                <w:kern w:val="1"/>
                <w:lang w:eastAsia="ar-SA"/>
              </w:rPr>
              <w:t xml:space="preserve"> </w:t>
            </w:r>
            <w:r w:rsidR="00F112C4" w:rsidRPr="005E0018">
              <w:rPr>
                <w:rFonts w:eastAsia="Courier New" w:cs="Courier New"/>
                <w:kern w:val="1"/>
                <w:highlight w:val="yellow"/>
                <w:lang w:eastAsia="en-US" w:bidi="en-US"/>
              </w:rPr>
              <w:t>и физическим лицам, не являющим</w:t>
            </w:r>
            <w:r w:rsidR="00F112C4">
              <w:rPr>
                <w:rFonts w:eastAsia="Courier New" w:cs="Courier New"/>
                <w:kern w:val="1"/>
                <w:highlight w:val="yellow"/>
                <w:lang w:eastAsia="en-US" w:bidi="en-US"/>
              </w:rPr>
              <w:t>ся индивидуальными предпринимателями и применяющими специальный налоговый режим «Налог на профессиональный доход»;</w:t>
            </w:r>
          </w:p>
        </w:tc>
      </w:tr>
      <w:tr w:rsidR="00E12349" w:rsidRPr="00066206" w:rsidTr="00F112C4">
        <w:trPr>
          <w:trHeight w:val="720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E12349" w:rsidRPr="006B01FC" w:rsidRDefault="002B2320" w:rsidP="008518F2">
            <w:r>
              <w:t>2021</w:t>
            </w:r>
            <w:r w:rsidR="00E12349" w:rsidRPr="006B01FC">
              <w:t xml:space="preserve"> год</w:t>
            </w:r>
          </w:p>
        </w:tc>
      </w:tr>
      <w:tr w:rsidR="00E12349" w:rsidRPr="00066206" w:rsidTr="00F112C4">
        <w:trPr>
          <w:trHeight w:val="797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>чковского сельского поселения: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12349" w:rsidRPr="00066206" w:rsidTr="00F112C4">
        <w:trPr>
          <w:trHeight w:val="651"/>
        </w:trPr>
        <w:tc>
          <w:tcPr>
            <w:tcW w:w="3652" w:type="dxa"/>
          </w:tcPr>
          <w:p w:rsidR="00E12349" w:rsidRPr="006B01FC" w:rsidRDefault="00E12349" w:rsidP="008518F2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948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proofErr w:type="gramStart"/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="004E4137">
        <w:rPr>
          <w:rFonts w:cs="Arial"/>
          <w:bCs/>
          <w:kern w:val="1"/>
          <w:sz w:val="27"/>
          <w:szCs w:val="27"/>
          <w:lang w:eastAsia="ar-SA"/>
        </w:rPr>
        <w:t>азвитии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="004E4137" w:rsidRPr="004E4137">
        <w:rPr>
          <w:rFonts w:eastAsia="Courier New" w:cs="Courier New"/>
          <w:kern w:val="1"/>
          <w:sz w:val="28"/>
          <w:szCs w:val="28"/>
          <w:highlight w:val="yellow"/>
          <w:lang w:eastAsia="en-US" w:bidi="en-US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4E4137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,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  <w:proofErr w:type="gramEnd"/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lastRenderedPageBreak/>
        <w:t>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</w:t>
      </w:r>
      <w:r w:rsidR="00734CFB">
        <w:rPr>
          <w:rFonts w:eastAsia="Calibri" w:cs="Calibri"/>
          <w:kern w:val="1"/>
          <w:sz w:val="27"/>
          <w:szCs w:val="27"/>
          <w:lang w:eastAsia="en-US" w:bidi="en-US"/>
        </w:rPr>
        <w:t xml:space="preserve"> и среднего предпринимательства </w:t>
      </w:r>
      <w:r w:rsidR="00734CFB" w:rsidRPr="004E4137">
        <w:rPr>
          <w:rFonts w:eastAsia="Courier New" w:cs="Courier New"/>
          <w:kern w:val="1"/>
          <w:sz w:val="28"/>
          <w:szCs w:val="28"/>
          <w:highlight w:val="yellow"/>
          <w:lang w:eastAsia="en-US" w:bidi="en-US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734CFB">
        <w:rPr>
          <w:rFonts w:eastAsia="Courier New" w:cs="Courier New"/>
          <w:kern w:val="1"/>
          <w:sz w:val="28"/>
          <w:szCs w:val="28"/>
          <w:lang w:eastAsia="en-US" w:bidi="en-US"/>
        </w:rPr>
        <w:t>,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0A2F70">
        <w:rPr>
          <w:rFonts w:eastAsia="Calibri" w:cs="Calibri"/>
          <w:kern w:val="1"/>
          <w:sz w:val="27"/>
          <w:szCs w:val="27"/>
          <w:lang w:eastAsia="en-US" w:bidi="en-US"/>
        </w:rPr>
        <w:t xml:space="preserve"> 2021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год</w:t>
      </w:r>
      <w:bookmarkStart w:id="2" w:name="sub_500"/>
      <w:bookmarkEnd w:id="2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21"/>
        <w:gridCol w:w="1276"/>
        <w:gridCol w:w="2126"/>
        <w:gridCol w:w="2835"/>
        <w:gridCol w:w="993"/>
      </w:tblGrid>
      <w:tr w:rsidR="00651436" w:rsidRPr="00BA1E7D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311442" w:rsidRDefault="00651436" w:rsidP="00311442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311442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</w:t>
            </w:r>
            <w:r w:rsidR="00311442" w:rsidRPr="0031144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311442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31144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</w:t>
            </w:r>
            <w:r w:rsidR="0031144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</w:t>
            </w:r>
            <w:r w:rsidR="00311442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ся индивидуальными предпринимателями и применяющими специальный налоговый режим «Налог на профессиональный доход»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</w:t>
            </w:r>
            <w:r w:rsidR="000A08AF">
              <w:rPr>
                <w:rFonts w:cs="Calibri"/>
                <w:kern w:val="1"/>
                <w:sz w:val="22"/>
                <w:szCs w:val="22"/>
                <w:lang w:eastAsia="ar-SA"/>
              </w:rPr>
              <w:t>ельного имиджа предпринимателей</w:t>
            </w:r>
            <w:r w:rsidR="00085E37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0A08AF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0A08AF" w:rsidRPr="0031144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  <w:r w:rsidR="000A08AF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0A08AF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3.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  <w:r w:rsidR="00FD4E1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FD4E12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</w:t>
            </w:r>
            <w:r w:rsidR="004A68F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информационно-разъяснительных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семинаров для предпринимателей </w:t>
            </w:r>
            <w:r w:rsidR="004A68F5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4A68F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Расширение доступа предпринимателей </w:t>
            </w:r>
            <w:r w:rsidR="004A68F5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4A68F5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 кредитным ресурсам.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  <w:r w:rsidR="004A68F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="004A68F5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20,0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участия предпринимателей </w:t>
            </w:r>
            <w:r w:rsidR="004A68F5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 xml:space="preserve">и физических лиц, не являющихся индивидуальными предпринимателями и </w:t>
            </w:r>
            <w:r w:rsidR="004A68F5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lastRenderedPageBreak/>
              <w:t>применяющими специальный налоговый режим «Налог на профессиональный доход»</w:t>
            </w:r>
            <w:r w:rsidR="004A68F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 выставка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х-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ярмарках 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</w:t>
            </w:r>
            <w:r w:rsidR="004A68F5"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4A68F5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2B2320" w:rsidRPr="00F97C15" w:rsidTr="0065143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2C15AC" w:rsidRDefault="002B2320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B2320" w:rsidRPr="002C15AC" w:rsidRDefault="000A2F70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Предоставление права на размещение нестационарных торговых объектов на льготных условиях субъектам МСП (товаропроизводителям, фермерам и организациям потребительской кооперации)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FC0187" w:rsidRDefault="002E00B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2B2320" w:rsidRPr="002C15AC" w:rsidRDefault="002E00B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Pr="002C15AC" w:rsidRDefault="002E00B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B2320" w:rsidRDefault="000A2F70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BB20CD">
        <w:rPr>
          <w:rStyle w:val="10"/>
          <w:color w:val="000000"/>
          <w:sz w:val="28"/>
          <w:szCs w:val="28"/>
        </w:rPr>
        <w:t>согласно Приложения</w:t>
      </w:r>
      <w:proofErr w:type="gramEnd"/>
      <w:r w:rsidRPr="00BB20CD">
        <w:rPr>
          <w:rStyle w:val="10"/>
          <w:color w:val="000000"/>
          <w:sz w:val="28"/>
          <w:szCs w:val="28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lastRenderedPageBreak/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004FB8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</w:t>
      </w:r>
      <w:proofErr w:type="gramStart"/>
      <w:r w:rsidRPr="00177BE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</w:t>
      </w:r>
      <w:proofErr w:type="gramStart"/>
      <w:r w:rsidRPr="00177BE5">
        <w:rPr>
          <w:rStyle w:val="10"/>
          <w:color w:val="000000"/>
          <w:sz w:val="28"/>
          <w:szCs w:val="28"/>
        </w:rPr>
        <w:t>дств в пр</w:t>
      </w:r>
      <w:proofErr w:type="gramEnd"/>
      <w:r w:rsidRPr="00177BE5">
        <w:rPr>
          <w:rStyle w:val="10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77BE5">
        <w:rPr>
          <w:rStyle w:val="10"/>
          <w:color w:val="000000"/>
          <w:sz w:val="28"/>
          <w:szCs w:val="28"/>
        </w:rPr>
        <w:t>дств в с</w:t>
      </w:r>
      <w:proofErr w:type="gramEnd"/>
      <w:r w:rsidRPr="00177BE5">
        <w:rPr>
          <w:rStyle w:val="10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proofErr w:type="spellStart"/>
      <w:r w:rsidR="009569F6">
        <w:rPr>
          <w:sz w:val="28"/>
          <w:szCs w:val="28"/>
        </w:rPr>
        <w:t>В.В.Токаренко</w:t>
      </w:r>
      <w:proofErr w:type="spellEnd"/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8373FC">
        <w:rPr>
          <w:bCs/>
          <w:sz w:val="28"/>
          <w:szCs w:val="28"/>
        </w:rPr>
        <w:t>на 2021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="008373FC">
        <w:rPr>
          <w:b/>
          <w:bCs/>
          <w:sz w:val="28"/>
          <w:szCs w:val="28"/>
        </w:rPr>
        <w:t>на 2021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83"/>
        <w:gridCol w:w="1134"/>
        <w:gridCol w:w="567"/>
        <w:gridCol w:w="567"/>
        <w:gridCol w:w="4253"/>
        <w:gridCol w:w="1417"/>
      </w:tblGrid>
      <w:tr w:rsidR="00FF1E03" w:rsidRPr="008E3B92" w:rsidTr="008C3721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gramEnd"/>
            <w:r w:rsidRPr="006B01FC">
              <w:rPr>
                <w:sz w:val="22"/>
                <w:szCs w:val="22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53C" w:rsidRPr="006F691B" w:rsidRDefault="0070553C" w:rsidP="008518F2">
            <w:pPr>
              <w:jc w:val="center"/>
              <w:rPr>
                <w:sz w:val="18"/>
                <w:szCs w:val="18"/>
              </w:rPr>
            </w:pPr>
            <w:r w:rsidRPr="006F691B">
              <w:rPr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8C3721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8C3721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70553C" w:rsidRPr="006B01FC" w:rsidRDefault="006F691B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руководителей,</w:t>
            </w:r>
            <w:r w:rsidR="0070553C"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предпринимательства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311442">
              <w:rPr>
                <w:rFonts w:eastAsia="Courier New" w:cs="Courier New"/>
                <w:kern w:val="1"/>
                <w:sz w:val="22"/>
                <w:szCs w:val="22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="0070553C"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, приобретение наглядных пособий, литературы</w:t>
            </w:r>
          </w:p>
        </w:tc>
        <w:tc>
          <w:tcPr>
            <w:tcW w:w="1134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/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8C3721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4253" w:type="dxa"/>
            <w:shd w:val="clear" w:color="auto" w:fill="auto"/>
          </w:tcPr>
          <w:p w:rsidR="0070553C" w:rsidRPr="006F691B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</w:pPr>
            <w:r w:rsidRPr="006F691B"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создание условий для развития малого и среднего предпринимательства</w:t>
            </w:r>
            <w:r w:rsidR="006F691B" w:rsidRPr="006F691B"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="006F691B" w:rsidRPr="006F691B">
              <w:rPr>
                <w:rFonts w:eastAsia="Courier New" w:cs="Courier New"/>
                <w:kern w:val="1"/>
                <w:sz w:val="20"/>
                <w:szCs w:val="20"/>
                <w:highlight w:val="yellow"/>
                <w:lang w:eastAsia="en-US"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6F691B"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;</w:t>
            </w:r>
          </w:p>
          <w:p w:rsidR="0070553C" w:rsidRPr="006F691B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</w:pPr>
            <w:r w:rsidRPr="006F691B"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F691B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</w:pPr>
            <w:r w:rsidRPr="006F691B"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развитие налогооблагаемой базы;</w:t>
            </w:r>
          </w:p>
          <w:p w:rsidR="0070553C" w:rsidRPr="006F691B" w:rsidRDefault="0070553C" w:rsidP="008518F2">
            <w:pPr>
              <w:suppressAutoHyphens/>
              <w:autoSpaceDE w:val="0"/>
              <w:rPr>
                <w:rFonts w:cs="Courier New"/>
                <w:kern w:val="1"/>
                <w:sz w:val="20"/>
                <w:szCs w:val="20"/>
                <w:lang w:eastAsia="ar-SA"/>
              </w:rPr>
            </w:pPr>
            <w:r w:rsidRPr="006F691B">
              <w:rPr>
                <w:rFonts w:eastAsia="Courier New" w:cs="Courier New"/>
                <w:kern w:val="1"/>
                <w:sz w:val="20"/>
                <w:szCs w:val="20"/>
                <w:lang w:eastAsia="en-US" w:bidi="en-US"/>
              </w:rPr>
              <w:t>- у</w:t>
            </w:r>
            <w:r w:rsidRPr="006F691B">
              <w:rPr>
                <w:rFonts w:cs="Courier New"/>
                <w:kern w:val="1"/>
                <w:sz w:val="20"/>
                <w:szCs w:val="20"/>
                <w:lang w:eastAsia="ar-SA"/>
              </w:rPr>
              <w:t>крепление социального статуса и повышение престижа предпринимательства</w:t>
            </w:r>
            <w:r w:rsidR="006F691B" w:rsidRPr="006F691B">
              <w:rPr>
                <w:rFonts w:eastAsia="Courier New" w:cs="Courier New"/>
                <w:kern w:val="1"/>
                <w:sz w:val="20"/>
                <w:szCs w:val="20"/>
                <w:highlight w:val="yellow"/>
                <w:lang w:eastAsia="en-US"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6F691B">
              <w:rPr>
                <w:rFonts w:cs="Courier New"/>
                <w:kern w:val="1"/>
                <w:sz w:val="20"/>
                <w:szCs w:val="20"/>
                <w:lang w:eastAsia="ar-SA"/>
              </w:rPr>
              <w:t>;</w:t>
            </w:r>
          </w:p>
          <w:p w:rsidR="0070553C" w:rsidRPr="006F691B" w:rsidRDefault="0070553C" w:rsidP="008518F2">
            <w:pPr>
              <w:suppressAutoHyphens/>
              <w:rPr>
                <w:rFonts w:cs="Calibri"/>
                <w:kern w:val="1"/>
                <w:sz w:val="20"/>
                <w:szCs w:val="20"/>
                <w:lang w:eastAsia="ar-SA"/>
              </w:rPr>
            </w:pPr>
            <w:r w:rsidRPr="006F691B">
              <w:rPr>
                <w:rFonts w:cs="Calibri"/>
                <w:kern w:val="1"/>
                <w:sz w:val="20"/>
                <w:szCs w:val="20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F691B">
              <w:rPr>
                <w:rFonts w:cs="Courier New"/>
                <w:kern w:val="1"/>
                <w:sz w:val="20"/>
                <w:szCs w:val="20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предпринимателей.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553C" w:rsidRPr="006F691B" w:rsidRDefault="0070553C" w:rsidP="008518F2">
            <w:pPr>
              <w:rPr>
                <w:sz w:val="20"/>
                <w:szCs w:val="20"/>
              </w:rPr>
            </w:pPr>
            <w:r w:rsidRPr="006F691B">
              <w:rPr>
                <w:sz w:val="20"/>
                <w:szCs w:val="20"/>
              </w:rPr>
              <w:t>Отдел ЖКХ, малого и среднего бизнеса а</w:t>
            </w:r>
            <w:r w:rsidR="00772990" w:rsidRPr="006F691B">
              <w:rPr>
                <w:sz w:val="20"/>
                <w:szCs w:val="20"/>
              </w:rPr>
              <w:t>дминистрации</w:t>
            </w:r>
            <w:r w:rsidRPr="006F691B">
              <w:rPr>
                <w:sz w:val="20"/>
                <w:szCs w:val="20"/>
              </w:rPr>
              <w:t xml:space="preserve"> Нововеличковского сельского поселения</w:t>
            </w:r>
          </w:p>
        </w:tc>
      </w:tr>
      <w:tr w:rsidR="00FF1E03" w:rsidRPr="008E3B92" w:rsidTr="008C3721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8C3721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8C3721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8C3721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6B01FC" w:rsidRDefault="0070553C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FF1E03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20</w:t>
            </w:r>
            <w:r w:rsidR="0070553C" w:rsidRPr="006F691B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20,0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/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8C3721">
        <w:trPr>
          <w:trHeight w:val="419"/>
        </w:trPr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FF1E03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20</w:t>
            </w:r>
            <w:r w:rsidR="0070553C" w:rsidRPr="006F691B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20,0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8C3721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8C3721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8C3721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583" w:type="dxa"/>
            <w:shd w:val="clear" w:color="auto" w:fill="auto"/>
          </w:tcPr>
          <w:p w:rsidR="0070553C" w:rsidRPr="006B01FC" w:rsidRDefault="0070553C" w:rsidP="008518F2"/>
        </w:tc>
        <w:tc>
          <w:tcPr>
            <w:tcW w:w="1134" w:type="dxa"/>
            <w:shd w:val="clear" w:color="auto" w:fill="auto"/>
          </w:tcPr>
          <w:p w:rsidR="0070553C" w:rsidRPr="006F691B" w:rsidRDefault="0070553C" w:rsidP="008518F2">
            <w:pPr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F691B" w:rsidRDefault="0070553C" w:rsidP="008518F2">
            <w:pPr>
              <w:jc w:val="center"/>
              <w:rPr>
                <w:sz w:val="16"/>
                <w:szCs w:val="16"/>
              </w:rPr>
            </w:pPr>
            <w:r w:rsidRPr="006F691B">
              <w:rPr>
                <w:sz w:val="16"/>
                <w:szCs w:val="16"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В.В.Токаренко</w:t>
      </w:r>
      <w:bookmarkStart w:id="3" w:name="_GoBack"/>
      <w:bookmarkEnd w:id="3"/>
      <w:proofErr w:type="spellEnd"/>
    </w:p>
    <w:sectPr w:rsidR="009569F6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5E37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8AF"/>
    <w:rsid w:val="000A09B5"/>
    <w:rsid w:val="000A17FB"/>
    <w:rsid w:val="000A28F7"/>
    <w:rsid w:val="000A2F70"/>
    <w:rsid w:val="000A3606"/>
    <w:rsid w:val="000A36F3"/>
    <w:rsid w:val="000A5376"/>
    <w:rsid w:val="000A5978"/>
    <w:rsid w:val="000A7FC9"/>
    <w:rsid w:val="000B08C1"/>
    <w:rsid w:val="000B2A6C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424C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17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5746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0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124A"/>
    <w:rsid w:val="002D3C44"/>
    <w:rsid w:val="002D467F"/>
    <w:rsid w:val="002D58F0"/>
    <w:rsid w:val="002D7F6A"/>
    <w:rsid w:val="002E00B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1442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A9C"/>
    <w:rsid w:val="004A3D86"/>
    <w:rsid w:val="004A4550"/>
    <w:rsid w:val="004A564E"/>
    <w:rsid w:val="004A6858"/>
    <w:rsid w:val="004A68F5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37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51E5"/>
    <w:rsid w:val="00520511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018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49EF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1431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91B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1FBE"/>
    <w:rsid w:val="00712216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4CFB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773"/>
    <w:rsid w:val="00763874"/>
    <w:rsid w:val="00763A78"/>
    <w:rsid w:val="007650C0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74ED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373FC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721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01B18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9F6E00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469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17086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5E6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1915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D77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0F36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9CF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694E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E8F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2C4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2DB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4E12"/>
    <w:rsid w:val="00FD515F"/>
    <w:rsid w:val="00FD7F1A"/>
    <w:rsid w:val="00FE0A27"/>
    <w:rsid w:val="00FE2AA7"/>
    <w:rsid w:val="00FE4DD6"/>
    <w:rsid w:val="00FE5F7F"/>
    <w:rsid w:val="00FE61CE"/>
    <w:rsid w:val="00FE7F02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5771-79A7-4378-B088-397A097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95</cp:revision>
  <cp:lastPrinted>2021-03-29T08:55:00Z</cp:lastPrinted>
  <dcterms:created xsi:type="dcterms:W3CDTF">2014-10-22T16:26:00Z</dcterms:created>
  <dcterms:modified xsi:type="dcterms:W3CDTF">2021-04-02T07:05:00Z</dcterms:modified>
</cp:coreProperties>
</file>