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07D0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5762FED" wp14:editId="1A45E800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907D01" w:rsidRPr="00907D01" w:rsidRDefault="00907D01" w:rsidP="00907D01">
      <w:pPr>
        <w:tabs>
          <w:tab w:val="left" w:pos="708"/>
        </w:tabs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338</w:t>
      </w: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0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907D01" w:rsidRPr="00907D01" w:rsidRDefault="00907D01" w:rsidP="00907D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0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муниципальной службы в</w:t>
      </w:r>
      <w:r w:rsidRPr="0090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Нововеличковского сельского поселения» на 2023 год</w:t>
      </w:r>
    </w:p>
    <w:bookmarkEnd w:id="0"/>
    <w:p w:rsidR="00907D01" w:rsidRPr="00907D01" w:rsidRDefault="00907D01" w:rsidP="00907D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                      п о с </w:t>
      </w:r>
      <w:proofErr w:type="gramStart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муниципальную программу «Развитие муниципальной службы в администрации Нововеличковского сельского поселения» на 2023 год согласно приложению.</w:t>
      </w:r>
    </w:p>
    <w:p w:rsidR="00907D01" w:rsidRPr="00907D01" w:rsidRDefault="00907D01" w:rsidP="00907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907D01" w:rsidRPr="00907D01" w:rsidRDefault="00907D01" w:rsidP="00907D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907D01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907D01" w:rsidRPr="00907D01" w:rsidRDefault="00907D01" w:rsidP="00907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907D01" w:rsidRPr="00907D01" w:rsidRDefault="00907D01" w:rsidP="00907D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907D01" w:rsidRPr="00907D01" w:rsidRDefault="00907D01" w:rsidP="00907D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907D01" w:rsidRPr="00907D01" w:rsidRDefault="00907D01" w:rsidP="00907D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907D01" w:rsidRPr="00907D01" w:rsidRDefault="00907D01" w:rsidP="00907D01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907D01" w:rsidRPr="00907D01" w:rsidRDefault="00907D01" w:rsidP="00907D01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Динского района 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17.11.2022 г.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338</w:t>
      </w: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муниципальной службы в администрации Нововеличковского сельского поселения» на 2023 год 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муниципальной службы в администрации Нововеличковского сельского поселения» на 2023 год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07D01" w:rsidRPr="00907D01" w:rsidTr="00907D01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907D01" w:rsidRPr="00907D01" w:rsidTr="00907D0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907D01" w:rsidRPr="00907D01" w:rsidTr="00907D01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муниципальной 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организационных, информационных, финансовых условий для развития муниципальной службы;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7D0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эффективности кадровой политики;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результативности профессиональной служебной деятельности муниципальных служащих;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квалифицированного кадрового состава муниципальных служащих. </w:t>
            </w:r>
          </w:p>
        </w:tc>
      </w:tr>
      <w:tr w:rsidR="00907D01" w:rsidRPr="00907D01" w:rsidTr="00907D01">
        <w:trPr>
          <w:trHeight w:val="1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муниципальной 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повышения квалификации муниципальных служащих;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современных технологий в обучении;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условий, направленных на повышение качества исполнения муниципальными служащими должностных (служебных) обязанностей и </w:t>
            </w:r>
            <w:proofErr w:type="gram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оказываемых  ими</w:t>
            </w:r>
            <w:proofErr w:type="gramEnd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системы открытости и гласности муниципальной службы;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907D01" w:rsidRPr="00907D01" w:rsidRDefault="00907D01" w:rsidP="00907D01">
            <w:pPr>
              <w:tabs>
                <w:tab w:val="left" w:pos="2340"/>
              </w:tabs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нормативно-правовой базы администрации поселения по вопросам развития муниципальной службы</w:t>
            </w:r>
          </w:p>
        </w:tc>
      </w:tr>
      <w:tr w:rsidR="00907D01" w:rsidRPr="00907D01" w:rsidTr="00907D01">
        <w:trPr>
          <w:trHeight w:val="1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целевых 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показателей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принятых нормативных правовых актов по муниципальной службе и кадрам;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муниципальных служащих, прошедших повышение квалификации и переподготовку;</w:t>
            </w:r>
          </w:p>
          <w:p w:rsidR="00907D01" w:rsidRPr="00907D01" w:rsidRDefault="00907D01" w:rsidP="00907D01">
            <w:pPr>
              <w:tabs>
                <w:tab w:val="left" w:pos="2340"/>
              </w:tabs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муниципальных служащих включенных в кадровый резерв и прошедших обучение.</w:t>
            </w:r>
          </w:p>
        </w:tc>
      </w:tr>
      <w:tr w:rsidR="00907D01" w:rsidRPr="00907D01" w:rsidTr="00907D01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07D01" w:rsidRPr="00907D01" w:rsidTr="00907D01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 — 50 тыс. рублей,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: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средства местного бюджета — 50 тыс. рублей </w:t>
            </w:r>
          </w:p>
        </w:tc>
      </w:tr>
      <w:tr w:rsidR="00907D01" w:rsidRPr="00907D01" w:rsidTr="00907D01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Нововеличковского сельского поселения; 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бюджетная комиссия Совета Нововеличковского сельского поселения </w:t>
            </w:r>
          </w:p>
        </w:tc>
      </w:tr>
    </w:tbl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решения программными методами</w:t>
      </w: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907D01" w:rsidRPr="00907D01" w:rsidRDefault="00907D01" w:rsidP="00907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профессионального уровня муниципальных служащих, сокращения периода адаптации муниципальных служащих при поступлении в должность утверждены Положение о кадровом резерве для замещения должностей муниципальной службы в администрации Нововеличковского сельского поселения. Положение о проведении аттестации муниципальных служащих администрации Нововеличковского сельского поселения.</w:t>
      </w:r>
    </w:p>
    <w:p w:rsidR="00907D01" w:rsidRPr="00907D01" w:rsidRDefault="00907D01" w:rsidP="00907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обновляется кадровый резерв администрации. Лица, включенные в кадровые резервы, должны направляться на повышение квалификации в первоочередном порядке</w:t>
      </w:r>
      <w:r w:rsidRPr="0090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Проблемы и вопросы муниципальной службы рассматривались на совещаниях администрации, проводились консультации и выборочные проверки на предмет соблюдения законодательства о муниципальной службе. 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нерешенными остаются проблемы организованного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обязанностей на высоком профессиональном уровне, информационного обеспечения деятельности муниципальных служащих.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целевой метод позволит создать планомерную систему обучения и повышения квалификации муниципальных </w:t>
      </w:r>
      <w:proofErr w:type="gramStart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 сформировать</w:t>
      </w:r>
      <w:proofErr w:type="gram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 Целями Программы являются: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07D0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создание организационных, информационных, финансовых условий для развития муниципальной службы в администрации Нововеличковского </w:t>
      </w:r>
      <w:proofErr w:type="gramStart"/>
      <w:r w:rsidRPr="00907D01"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 поселения</w:t>
      </w:r>
      <w:proofErr w:type="gramEnd"/>
      <w:r w:rsidRPr="00907D0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- поселение); 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07D0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повышение эффективности кадровой политики; 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07D01">
        <w:rPr>
          <w:rFonts w:ascii="Times New Roman" w:eastAsia="Arial" w:hAnsi="Times New Roman" w:cs="Times New Roman"/>
          <w:sz w:val="28"/>
          <w:szCs w:val="28"/>
          <w:lang w:eastAsia="ar-SA"/>
        </w:rPr>
        <w:t>- повышение результативности профессиональной служебной деятельности муниципальных служащих;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07D0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формирование квалифицированного кадрового состава муниципальных служащих. </w:t>
      </w:r>
    </w:p>
    <w:p w:rsidR="00907D01" w:rsidRPr="00907D01" w:rsidRDefault="00907D01" w:rsidP="00907D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2.2.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совершенствование системы повышения квалификации муниципальных служащих;</w:t>
      </w:r>
    </w:p>
    <w:p w:rsidR="00907D01" w:rsidRPr="00907D01" w:rsidRDefault="00907D01" w:rsidP="00907D0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использование современных технологий в обучении;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-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направленных на повышение качества исполнения муниципальными служащими должностных (служебных) обязанностей и </w:t>
      </w:r>
      <w:proofErr w:type="gramStart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 ими</w:t>
      </w:r>
      <w:proofErr w:type="gram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открытости и гласности муниципальной службы;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 администрации поселения по вопросам развития муниципальной службы;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механизма предупреждения коррупции, выявления и разрешения конфликта интересов на муниципальной службе.</w:t>
      </w:r>
      <w:r w:rsidRPr="00907D0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07D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Перечень и краткое описание основных мероприятий муниципальной программы</w:t>
      </w:r>
    </w:p>
    <w:p w:rsidR="00907D01" w:rsidRPr="00907D01" w:rsidRDefault="00907D01" w:rsidP="00907D01">
      <w:pPr>
        <w:tabs>
          <w:tab w:val="left" w:pos="33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Перечень и краткое описание основных мероприятий приведены в приложении № 1.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907D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осуществляется за счет средств бюджета Нововеличковского</w:t>
      </w:r>
      <w:r w:rsidRPr="00907D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Динского района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Pr="00907D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50,0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</w:t>
      </w:r>
      <w:proofErr w:type="gramStart"/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 внесения изменений в объемы финансирования.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907D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Методика оценки эффективности реализации муниципальной 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программы </w:t>
      </w:r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Pr="00907D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Оценка эффективности реализации Программы осуществляется в два этапа.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Степень реализации мероприятий оценивается для каждого основного мероприятия, как доля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мероприятий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выполненных в полном объеме по следующей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lang w:eastAsia="ru-RU"/>
        </w:rPr>
        <w:t>м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М,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(1)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мероприятий;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(2)    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Эффективность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(3)  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финансовых средств;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мероприятий (1);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соответствия запланированному уровню расходов (2).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достижения планового значения целевого показателя рассчитывается последующим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пф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proofErr w:type="gram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(4)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достижения планового значения целевого показателя основного мероприятия;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proofErr w:type="gram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пф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значение целевого показателя основного мероприятия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плановое значение целевого показателя основного мероприятия.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реализации основного мероприятия рассчитывается по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 = (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/ппз</w:t>
      </w:r>
      <w:r w:rsidRPr="00907D01">
        <w:rPr>
          <w:rFonts w:ascii="Times New Roman CYR" w:eastAsia="Times New Roman" w:hAnsi="Times New Roman CYR" w:cs="Times New Roman CYR"/>
          <w:lang w:eastAsia="ru-RU"/>
        </w:rPr>
        <w:t xml:space="preserve">1 +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/ппз</w:t>
      </w:r>
      <w:r w:rsidRPr="00907D01">
        <w:rPr>
          <w:rFonts w:ascii="Times New Roman CYR" w:eastAsia="Times New Roman" w:hAnsi="Times New Roman CYR" w:cs="Times New Roman CYR"/>
          <w:lang w:eastAsia="ru-RU"/>
        </w:rPr>
        <w:t xml:space="preserve">2 + …+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r w:rsidRPr="00907D01">
        <w:rPr>
          <w:rFonts w:ascii="Times New Roman CYR" w:eastAsia="Times New Roman" w:hAnsi="Times New Roman CYR" w:cs="Times New Roman CYR"/>
          <w:lang w:eastAsia="ru-RU"/>
        </w:rPr>
        <w:t>n</w:t>
      </w:r>
      <w:proofErr w:type="spellEnd"/>
      <w:r w:rsidRPr="00907D01">
        <w:rPr>
          <w:rFonts w:ascii="Times New Roman CYR" w:eastAsia="Times New Roman" w:hAnsi="Times New Roman CYR" w:cs="Times New Roman CYR"/>
          <w:lang w:eastAsia="ru-RU"/>
        </w:rPr>
        <w:t>)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/n,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(5)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реализации основного мероприятия;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достижения планового значения целевого показателя основного мероприятия (4);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целевых показателей основного мероприятия.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&gt;1, его значение принимается равным 1.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*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(6)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эффективность реализации основного мероприятия;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степень реализации основного мероприятия (5);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финансовых средств (3).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основного мероприятия признается высокой в случае, если значение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составляет не менее 0,90.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составляет не менее 0,80.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основного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  удовлетворительной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случае, если значение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/п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составляет не менее 0,70.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5.8.1.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мпф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(7)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мпф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ЗП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5.8.2.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Степень реализации муниципальной программы рассчитывается по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= (СД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r w:rsidRPr="00907D01">
        <w:rPr>
          <w:rFonts w:ascii="Times New Roman CYR" w:eastAsia="Times New Roman" w:hAnsi="Times New Roman CYR" w:cs="Times New Roman CYR"/>
          <w:lang w:eastAsia="ru-RU"/>
        </w:rPr>
        <w:t xml:space="preserve">1 +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r w:rsidRPr="00907D01">
        <w:rPr>
          <w:rFonts w:ascii="Times New Roman CYR" w:eastAsia="Times New Roman" w:hAnsi="Times New Roman CYR" w:cs="Times New Roman CYR"/>
          <w:lang w:eastAsia="ru-RU"/>
        </w:rPr>
        <w:t xml:space="preserve">2 + … +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мппзm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 m, </w:t>
      </w:r>
      <w:proofErr w:type="gram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где:   </w:t>
      </w:r>
      <w:proofErr w:type="gram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(8)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целевых показателей, характеризующих цели и задачи муниципальной программы.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СД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мппз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&gt;1, его значение принимается равным 1.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Эффективность реализации муниципальной программы оценивается) по следующей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= 0,5*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+ 0,5*(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/п1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*k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+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/п2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*k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+ …+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пj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k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/ j, где: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муниципальной программы (8);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/п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эффективность реализации основного мероприятия (6);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proofErr w:type="gramStart"/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proofErr w:type="spellStart"/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kj</w:t>
      </w:r>
      <w:proofErr w:type="spellEnd"/>
      <w:proofErr w:type="gram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умолчанию коэффициент значимости определяется по формуле: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07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proofErr w:type="spellEnd"/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 Ф, где: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 - объем фактических расходов (кассового исполнения) на реализацию муниципальной программы;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основных мероприятий.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не менее 0,90.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составляет не менее 0,80.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</w:t>
      </w:r>
      <w:r w:rsidRPr="00907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не менее 0,70.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7D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907D01" w:rsidRPr="00907D01" w:rsidRDefault="00907D01" w:rsidP="0090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Механизм реализации Программы и контроль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ее выполнением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 – отдел по общим и правовым вопросам, который: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 участниками муниципальной программы;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финансово-экономический отдел администрации </w:t>
      </w:r>
      <w:r w:rsidRPr="00907D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Нововеличковского 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Динского района отчетность, необходимую для осуществления контроля за реализацией Программы;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Программы (далее – доклад о ходе реализации муниципальной программы);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размещение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907D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 бюджетных средств - администрация </w:t>
      </w:r>
      <w:r w:rsidRPr="00907D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- в пределах полномочий, установленных </w:t>
      </w:r>
      <w:hyperlink r:id="rId5" w:history="1">
        <w:r w:rsidRPr="00907D0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бюджетным законодательством</w:t>
        </w:r>
      </w:hyperlink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Федерации: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бюджетным законодательством РФ.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1" w:name="sub_415"/>
      <w:r w:rsidRPr="00907D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Исполнитель:</w:t>
      </w:r>
    </w:p>
    <w:bookmarkEnd w:id="1"/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представляет отчетность о результатах выполнения основных мероприятий;</w:t>
      </w:r>
    </w:p>
    <w:p w:rsidR="00907D01" w:rsidRPr="00907D01" w:rsidRDefault="00907D01" w:rsidP="0090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907D01" w:rsidRPr="00907D01" w:rsidRDefault="00907D01" w:rsidP="0090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  <w:proofErr w:type="gramEnd"/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7D01" w:rsidRPr="00907D01">
          <w:pgSz w:w="11906" w:h="16838"/>
          <w:pgMar w:top="1134" w:right="567" w:bottom="1134" w:left="1701" w:header="709" w:footer="709" w:gutter="0"/>
          <w:cols w:space="720"/>
        </w:sectPr>
      </w:pP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«Развитие муниципальной службы в администрации </w:t>
      </w:r>
      <w:r w:rsidRPr="0090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Нововеличковского сельского поселения»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муниципальной службы в администрации Нововеличковского сельского поселения» на 2023 год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63"/>
        <w:gridCol w:w="4460"/>
        <w:gridCol w:w="2913"/>
        <w:gridCol w:w="2906"/>
        <w:gridCol w:w="2918"/>
      </w:tblGrid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Статус*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«Развитие муниципальной службы в администрации Нововеличковского сельского поселения» на 2023 год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Цель: - создание организационных, информационных, финансовых условий для развития муниципальной службы;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07D0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повышение эффективности кадровой политики;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повышение результативности профессиональной служебной деятельности муниципальных служащих;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квалифицированного кадрового состава муниципальных служащих. 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Задача - совершенствование системы повышения квалификации муниципальных служащих;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использование современных технологий в обучении;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- создание условий, направленных на повышение качества исполнения муниципальными служащими должностных (служебных) обязанностей и </w:t>
            </w:r>
            <w:proofErr w:type="gramStart"/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оказываемых  ими</w:t>
            </w:r>
            <w:proofErr w:type="gramEnd"/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создание системы открытости и гласности муниципальной службы;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907D01" w:rsidRPr="00907D01" w:rsidRDefault="00907D01" w:rsidP="00907D0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совершенствование нормативно-правовой базы администрации поселения по вопросам развития муниципальной службы.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количество принятых  нормативных правовых актов по муниципальной службе и кадрам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количество муниципальных служащих, прошедших повышение квалификации и переподготовку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07D01" w:rsidRPr="00907D01" w:rsidTr="00907D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907D01" w:rsidRPr="00907D01" w:rsidRDefault="00907D01" w:rsidP="00907D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- количество муниципальных служащих включенных в кадровый резерв и прошедших обучение.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О.Ю. Калитка</w:t>
      </w: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«Развитие муниципальной службы в администрации </w:t>
      </w:r>
      <w:r w:rsidRPr="0090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Нововеличковского сельского поселения» </w:t>
      </w:r>
      <w:r w:rsidRPr="00907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tabs>
          <w:tab w:val="left" w:pos="10065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муниципальной программы «Развитие муниципальной службы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Нововеличковского сельского поселения» на 2023 год</w:t>
      </w: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9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127"/>
        <w:gridCol w:w="1276"/>
        <w:gridCol w:w="850"/>
        <w:gridCol w:w="6523"/>
        <w:gridCol w:w="3687"/>
      </w:tblGrid>
      <w:tr w:rsidR="00907D01" w:rsidRPr="00907D01" w:rsidTr="00907D01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0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Объем финансирования, </w:t>
            </w:r>
          </w:p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01">
              <w:rPr>
                <w:rFonts w:ascii="Times New Roman" w:eastAsia="Times New Roman" w:hAnsi="Times New Roman" w:cs="Times New Roman"/>
                <w:shd w:val="clear" w:color="auto" w:fill="FFFFFF"/>
              </w:rPr>
              <w:t>всего,</w:t>
            </w:r>
          </w:p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7D01">
              <w:rPr>
                <w:rFonts w:ascii="Times New Roman" w:eastAsia="Times New Roman" w:hAnsi="Times New Roman" w:cs="Times New Roman"/>
                <w:shd w:val="clear" w:color="auto" w:fill="FFFFFF"/>
              </w:rPr>
              <w:t>тыс.руб</w:t>
            </w:r>
            <w:proofErr w:type="spellEnd"/>
            <w:r w:rsidRPr="00907D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1" w:rsidRPr="00907D01" w:rsidRDefault="00907D01" w:rsidP="00907D01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 </w:t>
            </w:r>
          </w:p>
          <w:p w:rsidR="00907D01" w:rsidRPr="00907D01" w:rsidRDefault="00907D01" w:rsidP="00907D01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подпрограммы </w:t>
            </w:r>
          </w:p>
          <w:p w:rsidR="00907D01" w:rsidRPr="00907D01" w:rsidRDefault="00907D01" w:rsidP="00907D01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7D01" w:rsidRPr="00907D01" w:rsidTr="00907D0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  (с получением свидетельств, удостоверений гос. образца)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autoSpaceDE w:val="0"/>
              <w:autoSpaceDN w:val="0"/>
              <w:adjustRightInd w:val="0"/>
              <w:spacing w:after="0" w:line="276" w:lineRule="auto"/>
              <w:ind w:right="226"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</w:t>
            </w:r>
            <w:r w:rsidRPr="00907D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907D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получения высшего образования по замещаемой муниципальной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D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должности;</w:t>
            </w:r>
          </w:p>
          <w:p w:rsidR="00907D01" w:rsidRPr="00907D01" w:rsidRDefault="00907D01" w:rsidP="00907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6" w:firstLine="8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устойчивого развития кадрового потенциала и повышение эффективности муниципальной службы в поселении.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907D01" w:rsidRPr="00907D01" w:rsidTr="00907D0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hd w:val="clear" w:color="auto" w:fill="FFFFFF"/>
              <w:tabs>
                <w:tab w:val="left" w:pos="111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D01" w:rsidRPr="00907D01" w:rsidTr="00907D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01" w:rsidRPr="00907D01" w:rsidRDefault="00907D01" w:rsidP="00907D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О.Ю. Калитка</w:t>
      </w:r>
    </w:p>
    <w:p w:rsidR="00907D01" w:rsidRPr="00907D01" w:rsidRDefault="00907D01" w:rsidP="00907D01">
      <w:pPr>
        <w:spacing w:after="0" w:line="240" w:lineRule="auto"/>
        <w:ind w:left="10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D01" w:rsidRPr="00907D0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71C44" w:rsidRDefault="00271C44"/>
    <w:sectPr w:rsidR="0027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8E"/>
    <w:rsid w:val="00271C44"/>
    <w:rsid w:val="00907D01"/>
    <w:rsid w:val="00B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8E6D"/>
  <w15:chartTrackingRefBased/>
  <w15:docId w15:val="{F680CFF8-C533-4CCC-AE86-DAD09AC1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2000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3292</Words>
  <Characters>18771</Characters>
  <Application>Microsoft Office Word</Application>
  <DocSecurity>0</DocSecurity>
  <Lines>156</Lines>
  <Paragraphs>44</Paragraphs>
  <ScaleCrop>false</ScaleCrop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2022-11-18T05:45:00Z</dcterms:created>
  <dcterms:modified xsi:type="dcterms:W3CDTF">2022-11-18T05:45:00Z</dcterms:modified>
</cp:coreProperties>
</file>